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CCCAF" w14:textId="2D289543" w:rsidR="009C5455" w:rsidRDefault="009C5455" w:rsidP="009C5455">
      <w:pPr>
        <w:pStyle w:val="CRCoverPage"/>
        <w:tabs>
          <w:tab w:val="right" w:pos="9638"/>
        </w:tabs>
        <w:spacing w:after="0"/>
        <w:rPr>
          <w:b/>
          <w:noProof/>
          <w:sz w:val="24"/>
        </w:rPr>
      </w:pPr>
      <w:r>
        <w:rPr>
          <w:b/>
          <w:noProof/>
          <w:sz w:val="24"/>
        </w:rPr>
        <w:t>SA WG2 Meeting #S2-155</w:t>
      </w:r>
      <w:r>
        <w:rPr>
          <w:b/>
          <w:noProof/>
          <w:sz w:val="24"/>
        </w:rPr>
        <w:tab/>
      </w:r>
      <w:r w:rsidRPr="00F04653">
        <w:rPr>
          <w:b/>
          <w:noProof/>
          <w:sz w:val="24"/>
        </w:rPr>
        <w:t>S2-230</w:t>
      </w:r>
      <w:r w:rsidR="00F04653" w:rsidRPr="00F04653">
        <w:rPr>
          <w:b/>
          <w:noProof/>
          <w:sz w:val="24"/>
        </w:rPr>
        <w:t>2482</w:t>
      </w:r>
    </w:p>
    <w:p w14:paraId="4014F7E4" w14:textId="77777777" w:rsidR="009C5455" w:rsidRDefault="009C5455" w:rsidP="009C5455">
      <w:pPr>
        <w:pStyle w:val="CRCoverPage"/>
        <w:pBdr>
          <w:bottom w:val="single" w:sz="6" w:space="0" w:color="auto"/>
        </w:pBdr>
        <w:tabs>
          <w:tab w:val="right" w:pos="9638"/>
        </w:tabs>
        <w:spacing w:after="0"/>
        <w:rPr>
          <w:b/>
          <w:noProof/>
          <w:sz w:val="24"/>
        </w:rPr>
      </w:pPr>
      <w:r>
        <w:rPr>
          <w:b/>
          <w:noProof/>
          <w:sz w:val="24"/>
        </w:rPr>
        <w:t>20 - 24 February, 2023, Athens, Greece</w:t>
      </w:r>
    </w:p>
    <w:p w14:paraId="7F76C702" w14:textId="77777777" w:rsidR="009C5455" w:rsidRPr="009C5455" w:rsidRDefault="009C5455" w:rsidP="009C5455">
      <w:pPr>
        <w:pStyle w:val="CRCoverPage"/>
        <w:tabs>
          <w:tab w:val="right" w:pos="9638"/>
        </w:tabs>
        <w:spacing w:after="0"/>
        <w:rPr>
          <w:b/>
          <w:noProof/>
          <w:sz w:val="24"/>
        </w:rPr>
      </w:pPr>
    </w:p>
    <w:p w14:paraId="0ABD9F20" w14:textId="77777777" w:rsidR="00C77E04" w:rsidRPr="00C77E04" w:rsidRDefault="00C77E04" w:rsidP="00C77E04">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C77E04">
        <w:rPr>
          <w:rFonts w:ascii="Arial" w:eastAsia="Malgun Gothic" w:hAnsi="Arial" w:cs="Arial"/>
          <w:b/>
          <w:color w:val="000000"/>
          <w:lang w:eastAsia="ja-JP"/>
        </w:rPr>
        <w:t>Source:</w:t>
      </w:r>
      <w:r w:rsidRPr="00C77E04">
        <w:rPr>
          <w:rFonts w:ascii="Arial" w:eastAsia="Malgun Gothic" w:hAnsi="Arial" w:cs="Arial"/>
          <w:b/>
          <w:color w:val="000000"/>
          <w:lang w:eastAsia="ja-JP"/>
        </w:rPr>
        <w:tab/>
        <w:t>Ericsson</w:t>
      </w:r>
    </w:p>
    <w:p w14:paraId="278E4ACB" w14:textId="61EA6933" w:rsidR="00C77E04" w:rsidRPr="00C77E04" w:rsidRDefault="00C77E04" w:rsidP="00C77E04">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C77E04">
        <w:rPr>
          <w:rFonts w:ascii="Arial" w:eastAsia="Malgun Gothic" w:hAnsi="Arial" w:cs="Arial"/>
          <w:b/>
          <w:color w:val="000000"/>
          <w:lang w:eastAsia="ja-JP"/>
        </w:rPr>
        <w:t>Title:</w:t>
      </w:r>
      <w:r w:rsidRPr="00C77E04">
        <w:rPr>
          <w:rFonts w:ascii="Arial" w:eastAsia="Malgun Gothic" w:hAnsi="Arial" w:cs="Arial"/>
          <w:b/>
          <w:color w:val="000000"/>
          <w:lang w:eastAsia="ja-JP"/>
        </w:rPr>
        <w:tab/>
      </w:r>
      <w:r w:rsidR="00D94A0C">
        <w:rPr>
          <w:rFonts w:ascii="Arial" w:eastAsia="Malgun Gothic" w:hAnsi="Arial" w:cs="Arial"/>
          <w:b/>
          <w:color w:val="000000"/>
          <w:lang w:eastAsia="ja-JP"/>
        </w:rPr>
        <w:t>O</w:t>
      </w:r>
      <w:r w:rsidRPr="00C77E04">
        <w:rPr>
          <w:rFonts w:ascii="Arial" w:eastAsia="Malgun Gothic" w:hAnsi="Arial" w:cs="Arial"/>
          <w:b/>
          <w:color w:val="000000"/>
          <w:lang w:eastAsia="ja-JP"/>
        </w:rPr>
        <w:t xml:space="preserve">n </w:t>
      </w:r>
      <w:r>
        <w:rPr>
          <w:rFonts w:ascii="Arial" w:eastAsia="Malgun Gothic" w:hAnsi="Arial" w:cs="Arial"/>
          <w:b/>
          <w:color w:val="000000"/>
          <w:lang w:eastAsia="ja-JP"/>
        </w:rPr>
        <w:t>exposure of QNC information directly by UPF</w:t>
      </w:r>
    </w:p>
    <w:p w14:paraId="18D8221E" w14:textId="7AA9116B" w:rsidR="00C77E04" w:rsidRPr="00C77E04" w:rsidRDefault="00C77E04" w:rsidP="00C77E04">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C77E04">
        <w:rPr>
          <w:rFonts w:ascii="Arial" w:eastAsia="Malgun Gothic" w:hAnsi="Arial" w:cs="Arial"/>
          <w:b/>
          <w:color w:val="000000"/>
          <w:lang w:eastAsia="ja-JP"/>
        </w:rPr>
        <w:t>Document for:</w:t>
      </w:r>
      <w:r w:rsidRPr="00C77E04">
        <w:rPr>
          <w:rFonts w:ascii="Arial" w:eastAsia="Malgun Gothic" w:hAnsi="Arial" w:cs="Arial"/>
          <w:b/>
          <w:color w:val="000000"/>
          <w:lang w:eastAsia="ja-JP"/>
        </w:rPr>
        <w:tab/>
      </w:r>
      <w:r w:rsidR="00884420">
        <w:rPr>
          <w:rFonts w:ascii="Arial" w:eastAsia="Malgun Gothic" w:hAnsi="Arial" w:cs="Arial"/>
          <w:b/>
          <w:color w:val="000000"/>
          <w:lang w:eastAsia="ja-JP"/>
        </w:rPr>
        <w:t>Agreement</w:t>
      </w:r>
    </w:p>
    <w:p w14:paraId="36A1A09B" w14:textId="4353FD37" w:rsidR="00C77E04" w:rsidRPr="00C77E04" w:rsidRDefault="00C77E04" w:rsidP="00C77E04">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C77E04">
        <w:rPr>
          <w:rFonts w:ascii="Arial" w:eastAsia="Malgun Gothic" w:hAnsi="Arial" w:cs="Arial"/>
          <w:b/>
          <w:color w:val="000000"/>
          <w:lang w:eastAsia="ja-JP"/>
        </w:rPr>
        <w:t>Agenda Item:</w:t>
      </w:r>
      <w:r w:rsidRPr="00C77E04">
        <w:rPr>
          <w:rFonts w:ascii="Arial" w:eastAsia="Malgun Gothic" w:hAnsi="Arial" w:cs="Arial"/>
          <w:b/>
          <w:color w:val="000000"/>
          <w:lang w:eastAsia="ja-JP"/>
        </w:rPr>
        <w:tab/>
      </w:r>
      <w:r w:rsidR="00D94A0C">
        <w:rPr>
          <w:rFonts w:ascii="Arial" w:eastAsia="Malgun Gothic" w:hAnsi="Arial" w:cs="Arial"/>
          <w:b/>
          <w:color w:val="000000"/>
          <w:lang w:eastAsia="ja-JP"/>
        </w:rPr>
        <w:t>9.12.2</w:t>
      </w:r>
    </w:p>
    <w:p w14:paraId="719B2DA0" w14:textId="77777777" w:rsidR="00C77E04" w:rsidRPr="00C77E04" w:rsidRDefault="00C77E04" w:rsidP="00C77E04">
      <w:pPr>
        <w:overflowPunct w:val="0"/>
        <w:autoSpaceDE w:val="0"/>
        <w:autoSpaceDN w:val="0"/>
        <w:adjustRightInd w:val="0"/>
        <w:spacing w:after="180"/>
        <w:ind w:left="2127" w:hanging="2127"/>
        <w:textAlignment w:val="baseline"/>
        <w:rPr>
          <w:rFonts w:ascii="Arial" w:eastAsia="Malgun Gothic" w:hAnsi="Arial" w:cs="Arial"/>
          <w:b/>
          <w:color w:val="000000"/>
          <w:lang w:eastAsia="ja-JP"/>
        </w:rPr>
      </w:pPr>
      <w:r w:rsidRPr="00C77E04">
        <w:rPr>
          <w:rFonts w:ascii="Arial" w:eastAsia="Malgun Gothic" w:hAnsi="Arial" w:cs="Arial"/>
          <w:b/>
          <w:color w:val="000000"/>
          <w:lang w:eastAsia="ja-JP"/>
        </w:rPr>
        <w:t>Work Item / Release:</w:t>
      </w:r>
      <w:r w:rsidRPr="00C77E04">
        <w:rPr>
          <w:rFonts w:ascii="Arial" w:eastAsia="Malgun Gothic" w:hAnsi="Arial" w:cs="Arial"/>
          <w:b/>
          <w:color w:val="000000"/>
          <w:lang w:eastAsia="ja-JP"/>
        </w:rPr>
        <w:tab/>
      </w:r>
      <w:r>
        <w:rPr>
          <w:rFonts w:ascii="Arial" w:eastAsia="Malgun Gothic" w:hAnsi="Arial" w:cs="Arial"/>
          <w:b/>
          <w:color w:val="000000"/>
          <w:lang w:eastAsia="ja-JP"/>
        </w:rPr>
        <w:t>XRM</w:t>
      </w:r>
      <w:r w:rsidRPr="00C77E04">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693252BA" w14:textId="26947957" w:rsidR="00C77E04" w:rsidRPr="00927C1B" w:rsidRDefault="00C77E04" w:rsidP="00C77E04">
      <w:pPr>
        <w:jc w:val="both"/>
        <w:rPr>
          <w:rFonts w:ascii="Arial" w:hAnsi="Arial" w:cs="Arial"/>
          <w:i/>
        </w:rPr>
      </w:pPr>
      <w:r w:rsidRPr="00B879C9">
        <w:rPr>
          <w:rFonts w:ascii="Arial" w:hAnsi="Arial" w:cs="Arial"/>
          <w:b/>
        </w:rPr>
        <w:t>Abstract:</w:t>
      </w:r>
      <w:r w:rsidRPr="00927C1B">
        <w:rPr>
          <w:rFonts w:ascii="Arial" w:hAnsi="Arial" w:cs="Arial"/>
          <w:i/>
        </w:rPr>
        <w:t xml:space="preserve"> </w:t>
      </w:r>
      <w:r>
        <w:rPr>
          <w:rFonts w:ascii="Arial" w:hAnsi="Arial" w:cs="Arial"/>
          <w:i/>
        </w:rPr>
        <w:t xml:space="preserve">This DP proposes no to specify </w:t>
      </w:r>
      <w:r w:rsidR="004319F4">
        <w:rPr>
          <w:rFonts w:ascii="Arial" w:hAnsi="Arial" w:cs="Arial"/>
          <w:i/>
        </w:rPr>
        <w:t xml:space="preserve">UPF direct exposure </w:t>
      </w:r>
      <w:r>
        <w:rPr>
          <w:rFonts w:ascii="Arial" w:hAnsi="Arial" w:cs="Arial"/>
          <w:i/>
        </w:rPr>
        <w:t xml:space="preserve">to </w:t>
      </w:r>
      <w:r w:rsidRPr="00C77E04">
        <w:rPr>
          <w:rFonts w:ascii="Arial" w:hAnsi="Arial" w:cs="Arial"/>
          <w:i/>
        </w:rPr>
        <w:t xml:space="preserve">NEF/AF </w:t>
      </w:r>
      <w:r w:rsidR="002F03F1">
        <w:rPr>
          <w:rFonts w:ascii="Arial" w:hAnsi="Arial" w:cs="Arial"/>
          <w:i/>
        </w:rPr>
        <w:t>for</w:t>
      </w:r>
      <w:r w:rsidRPr="00C77E04">
        <w:rPr>
          <w:rFonts w:ascii="Arial" w:hAnsi="Arial" w:cs="Arial"/>
          <w:i/>
        </w:rPr>
        <w:t xml:space="preserve"> Service Data Flow QoS notification control</w:t>
      </w:r>
      <w:r w:rsidR="002F03F1">
        <w:rPr>
          <w:rFonts w:ascii="Arial" w:hAnsi="Arial" w:cs="Arial"/>
          <w:i/>
        </w:rPr>
        <w:t xml:space="preserve"> information</w:t>
      </w:r>
      <w:r>
        <w:rPr>
          <w:rFonts w:ascii="Arial" w:hAnsi="Arial" w:cs="Arial"/>
          <w:i/>
        </w:rPr>
        <w:t xml:space="preserve">.  </w:t>
      </w:r>
    </w:p>
    <w:p w14:paraId="4A9C904C" w14:textId="77777777" w:rsidR="00463675" w:rsidRPr="000F4E43" w:rsidRDefault="00463675">
      <w:pPr>
        <w:pBdr>
          <w:bottom w:val="single" w:sz="4" w:space="1" w:color="auto"/>
        </w:pBdr>
        <w:rPr>
          <w:rFonts w:ascii="Arial" w:hAnsi="Arial" w:cs="Arial"/>
        </w:rPr>
      </w:pPr>
    </w:p>
    <w:p w14:paraId="73588E92" w14:textId="77777777" w:rsidR="00463675" w:rsidRPr="000F4E43" w:rsidRDefault="00463675">
      <w:pPr>
        <w:rPr>
          <w:rFonts w:ascii="Arial" w:hAnsi="Arial" w:cs="Arial"/>
        </w:rPr>
      </w:pPr>
    </w:p>
    <w:p w14:paraId="27626483" w14:textId="77777777" w:rsidR="00463675" w:rsidRPr="000F4E43" w:rsidRDefault="00463675">
      <w:pPr>
        <w:spacing w:after="120"/>
        <w:rPr>
          <w:rFonts w:ascii="Arial" w:hAnsi="Arial" w:cs="Arial"/>
          <w:b/>
        </w:rPr>
      </w:pPr>
      <w:r w:rsidRPr="000F4E43">
        <w:rPr>
          <w:rFonts w:ascii="Arial" w:hAnsi="Arial" w:cs="Arial"/>
          <w:b/>
        </w:rPr>
        <w:t xml:space="preserve">1. </w:t>
      </w:r>
      <w:r w:rsidR="00C77E04">
        <w:rPr>
          <w:rFonts w:ascii="Arial" w:hAnsi="Arial" w:cs="Arial"/>
          <w:b/>
        </w:rPr>
        <w:t>Introduction</w:t>
      </w:r>
    </w:p>
    <w:p w14:paraId="04B6B79B" w14:textId="77777777" w:rsidR="00092844" w:rsidRPr="000C798B" w:rsidRDefault="00C77E04" w:rsidP="00E7081F">
      <w:pPr>
        <w:jc w:val="both"/>
      </w:pPr>
      <w:r w:rsidRPr="000C798B">
        <w:t>Conclusions for Key Issue#3</w:t>
      </w:r>
      <w:r w:rsidR="00E7081F" w:rsidRPr="000C798B">
        <w:t xml:space="preserve"> for</w:t>
      </w:r>
      <w:r w:rsidRPr="000C798B">
        <w:t xml:space="preserve"> </w:t>
      </w:r>
      <w:r w:rsidR="00E7081F" w:rsidRPr="000C798B">
        <w:t>“</w:t>
      </w:r>
      <w:r w:rsidRPr="000C798B">
        <w:t>5GS information exposure for XR/media Enhancements</w:t>
      </w:r>
      <w:r w:rsidR="00E7081F" w:rsidRPr="000C798B">
        <w:t>”</w:t>
      </w:r>
      <w:r w:rsidRPr="000C798B">
        <w:t xml:space="preserve"> </w:t>
      </w:r>
      <w:r w:rsidR="00E7081F" w:rsidRPr="000C798B">
        <w:t xml:space="preserve">in clause 8.3 of </w:t>
      </w:r>
      <w:r w:rsidRPr="000C798B">
        <w:t xml:space="preserve">3GPP TR 23.700-60 V18.0.0 (2022-12) </w:t>
      </w:r>
      <w:r w:rsidR="00E7081F" w:rsidRPr="000C798B">
        <w:t>include the following statements:</w:t>
      </w:r>
    </w:p>
    <w:p w14:paraId="70AE69C1" w14:textId="77777777" w:rsidR="00E7081F" w:rsidRPr="000C798B" w:rsidRDefault="00E7081F" w:rsidP="00E7081F">
      <w:pPr>
        <w:jc w:val="both"/>
      </w:pPr>
    </w:p>
    <w:p w14:paraId="6E1C1702" w14:textId="77777777" w:rsidR="00E7081F" w:rsidRPr="000C798B" w:rsidRDefault="00E7081F" w:rsidP="00E7081F">
      <w:pPr>
        <w:pStyle w:val="B1"/>
        <w:rPr>
          <w:rFonts w:ascii="Times New Roman" w:hAnsi="Times New Roman"/>
        </w:rPr>
      </w:pPr>
      <w:r w:rsidRPr="000C798B">
        <w:rPr>
          <w:rFonts w:ascii="Times New Roman" w:eastAsia="DengXian" w:hAnsi="Times New Roman"/>
          <w:lang w:eastAsia="zh-CN"/>
        </w:rPr>
        <w:t xml:space="preserve">Option 2: </w:t>
      </w:r>
      <w:r w:rsidRPr="000C798B">
        <w:rPr>
          <w:rFonts w:ascii="Times New Roman" w:hAnsi="Times New Roman"/>
        </w:rPr>
        <w:t>5G System also may support API based exposure of congestion level information towards AF as following:</w:t>
      </w:r>
    </w:p>
    <w:p w14:paraId="46AB9858" w14:textId="77777777" w:rsidR="00E7081F" w:rsidRPr="000C798B" w:rsidRDefault="00E7081F" w:rsidP="00E7081F">
      <w:pPr>
        <w:pStyle w:val="B1"/>
        <w:rPr>
          <w:rFonts w:ascii="Times New Roman" w:hAnsi="Times New Roman"/>
        </w:rPr>
      </w:pPr>
    </w:p>
    <w:p w14:paraId="4000421C" w14:textId="77777777" w:rsidR="00E7081F" w:rsidRPr="000C798B" w:rsidRDefault="00E7081F" w:rsidP="00E7081F">
      <w:pPr>
        <w:pStyle w:val="B2"/>
      </w:pPr>
      <w:r w:rsidRPr="000C798B">
        <w:rPr>
          <w:rFonts w:eastAsia="DengXian"/>
          <w:lang w:eastAsia="zh-CN"/>
        </w:rPr>
        <w:t>-</w:t>
      </w:r>
      <w:r w:rsidRPr="000C798B">
        <w:rPr>
          <w:rFonts w:eastAsia="DengXian"/>
          <w:lang w:eastAsia="zh-CN"/>
        </w:rPr>
        <w:tab/>
      </w:r>
      <w:r w:rsidRPr="000C798B">
        <w:t>The following information may be exposed</w:t>
      </w:r>
      <w:r w:rsidRPr="000C798B">
        <w:rPr>
          <w:rFonts w:eastAsia="DengXian"/>
          <w:lang w:eastAsia="zh-CN"/>
        </w:rPr>
        <w:t xml:space="preserve"> by RAN</w:t>
      </w:r>
      <w:r w:rsidRPr="000C798B">
        <w:t>:</w:t>
      </w:r>
    </w:p>
    <w:p w14:paraId="64F4F35A" w14:textId="77777777" w:rsidR="00E7081F" w:rsidRPr="000C798B" w:rsidRDefault="00E7081F" w:rsidP="00E7081F">
      <w:pPr>
        <w:pStyle w:val="B3"/>
        <w:rPr>
          <w:rFonts w:eastAsia="DengXian"/>
          <w:lang w:eastAsia="zh-CN"/>
        </w:rPr>
      </w:pPr>
      <w:r w:rsidRPr="000C798B">
        <w:t>-</w:t>
      </w:r>
      <w:r w:rsidRPr="000C798B">
        <w:tab/>
        <w:t>QNC for GBR QoS Flow: data rate cannot be guaranteed.</w:t>
      </w:r>
    </w:p>
    <w:p w14:paraId="2428B2F7" w14:textId="77777777" w:rsidR="00E7081F" w:rsidRPr="000C798B" w:rsidRDefault="00E7081F" w:rsidP="00E7081F">
      <w:pPr>
        <w:pStyle w:val="B3"/>
        <w:rPr>
          <w:rFonts w:eastAsia="DengXian"/>
          <w:lang w:eastAsia="zh-CN"/>
        </w:rPr>
      </w:pPr>
      <w:r w:rsidRPr="000C798B">
        <w:rPr>
          <w:rFonts w:eastAsia="DengXian"/>
          <w:lang w:eastAsia="zh-CN"/>
        </w:rPr>
        <w:t>-</w:t>
      </w:r>
      <w:r w:rsidRPr="000C798B">
        <w:rPr>
          <w:rFonts w:eastAsia="DengXian"/>
          <w:lang w:eastAsia="zh-CN"/>
        </w:rPr>
        <w:tab/>
        <w:t xml:space="preserve">RAN provides the congestion information </w:t>
      </w:r>
      <w:r w:rsidRPr="000C798B">
        <w:rPr>
          <w:rFonts w:eastAsia="DengXian"/>
        </w:rPr>
        <w:t>of uplink and downlink</w:t>
      </w:r>
      <w:r w:rsidRPr="000C798B">
        <w:rPr>
          <w:rFonts w:eastAsia="DengXian"/>
          <w:lang w:eastAsia="zh-CN"/>
        </w:rPr>
        <w:t xml:space="preserve"> to PSA UPF enabling PSA UPF to perform API exposure towards the AF and ECN marking for </w:t>
      </w:r>
      <w:proofErr w:type="gramStart"/>
      <w:r w:rsidRPr="000C798B">
        <w:rPr>
          <w:rFonts w:eastAsia="DengXian"/>
          <w:lang w:eastAsia="zh-CN"/>
        </w:rPr>
        <w:t>L4S;</w:t>
      </w:r>
      <w:proofErr w:type="gramEnd"/>
    </w:p>
    <w:p w14:paraId="48667D74" w14:textId="77777777" w:rsidR="00E7081F" w:rsidRPr="000C798B" w:rsidRDefault="00E7081F" w:rsidP="00E7081F">
      <w:pPr>
        <w:pStyle w:val="B3"/>
      </w:pPr>
      <w:r w:rsidRPr="000C798B">
        <w:t>-</w:t>
      </w:r>
      <w:r w:rsidRPr="000C798B">
        <w:tab/>
        <w:t xml:space="preserve">AF uses </w:t>
      </w:r>
      <w:proofErr w:type="spellStart"/>
      <w:r w:rsidRPr="000C798B">
        <w:t>Nnef_AFSessionWithQoS</w:t>
      </w:r>
      <w:proofErr w:type="spellEnd"/>
      <w:r w:rsidRPr="000C798B">
        <w:t xml:space="preserve"> to subscribe the above exposure to NEF/PCF, same as local exposure mechanism defined in TS 23.548 [61].</w:t>
      </w:r>
    </w:p>
    <w:p w14:paraId="1EE7AF2C" w14:textId="77777777" w:rsidR="00E7081F" w:rsidRPr="000C798B" w:rsidRDefault="00E7081F" w:rsidP="00E7081F">
      <w:pPr>
        <w:pStyle w:val="B3"/>
      </w:pPr>
      <w:r w:rsidRPr="000C798B">
        <w:t>-</w:t>
      </w:r>
      <w:r w:rsidRPr="000C798B">
        <w:tab/>
        <w:t>Exposure path of Network Exposure defined in clause 6.4 of TS 23.548 [61] is reused with extensions of GTP-U header and UPF/L-NEF services to exposure the above information.</w:t>
      </w:r>
    </w:p>
    <w:p w14:paraId="3937F145" w14:textId="77777777" w:rsidR="00E7081F" w:rsidRPr="000C798B" w:rsidRDefault="00E7081F" w:rsidP="00E7081F">
      <w:pPr>
        <w:pStyle w:val="B3"/>
      </w:pPr>
      <w:r w:rsidRPr="000C798B">
        <w:t>-</w:t>
      </w:r>
      <w:r w:rsidRPr="000C798B">
        <w:tab/>
        <w:t>Exposure path of RAN/UPF reporting congestion level information via SMF/PCF/NEF is also supported.</w:t>
      </w:r>
    </w:p>
    <w:p w14:paraId="322FA614" w14:textId="77777777" w:rsidR="00E7081F" w:rsidRPr="000C798B" w:rsidRDefault="00E7081F" w:rsidP="00E7081F">
      <w:pPr>
        <w:jc w:val="both"/>
      </w:pPr>
    </w:p>
    <w:p w14:paraId="69032814" w14:textId="77777777" w:rsidR="00E7081F" w:rsidRPr="000C798B" w:rsidRDefault="00E7081F" w:rsidP="00E7081F">
      <w:pPr>
        <w:jc w:val="both"/>
        <w:rPr>
          <w:bCs/>
        </w:rPr>
      </w:pPr>
    </w:p>
    <w:p w14:paraId="392566CD" w14:textId="77777777" w:rsidR="00FC2901" w:rsidRPr="000C798B" w:rsidRDefault="00E7081F" w:rsidP="00E7081F">
      <w:pPr>
        <w:jc w:val="both"/>
      </w:pPr>
      <w:r w:rsidRPr="000C798B">
        <w:t xml:space="preserve">With regards to </w:t>
      </w:r>
      <w:r w:rsidR="00856045" w:rsidRPr="000C798B">
        <w:t xml:space="preserve">exposure of </w:t>
      </w:r>
      <w:r w:rsidRPr="000C798B">
        <w:t xml:space="preserve">QNC for GBR QoS Flow, </w:t>
      </w:r>
      <w:r w:rsidR="00856045" w:rsidRPr="000C798B">
        <w:t>s</w:t>
      </w:r>
      <w:r w:rsidRPr="000C798B">
        <w:t xml:space="preserve">ome CRs discussed in SA2 #154AH have proposed </w:t>
      </w:r>
      <w:r w:rsidR="00856045" w:rsidRPr="000C798B">
        <w:t>that</w:t>
      </w:r>
      <w:r w:rsidRPr="000C798B">
        <w:t xml:space="preserve"> </w:t>
      </w:r>
      <w:r w:rsidR="00856045" w:rsidRPr="000C798B">
        <w:t xml:space="preserve">the </w:t>
      </w:r>
      <w:r w:rsidRPr="000C798B">
        <w:t xml:space="preserve">RAN </w:t>
      </w:r>
      <w:r w:rsidR="00856045" w:rsidRPr="000C798B">
        <w:t>provide</w:t>
      </w:r>
      <w:r w:rsidR="00C027C1" w:rsidRPr="000C798B">
        <w:t>s</w:t>
      </w:r>
      <w:r w:rsidR="00856045" w:rsidRPr="000C798B">
        <w:t xml:space="preserve"> QNC information to UPF in GTP-U headers of UL packets and then </w:t>
      </w:r>
      <w:r w:rsidR="00C027C1" w:rsidRPr="000C798B">
        <w:t>UPF notifies (NEF)/AF directly</w:t>
      </w:r>
      <w:r w:rsidR="00856045" w:rsidRPr="000C798B">
        <w:t>:</w:t>
      </w:r>
    </w:p>
    <w:p w14:paraId="6AE590A6" w14:textId="77777777" w:rsidR="00856045" w:rsidRPr="000C798B" w:rsidRDefault="00856045" w:rsidP="00E7081F">
      <w:pPr>
        <w:jc w:val="both"/>
      </w:pPr>
    </w:p>
    <w:p w14:paraId="03EB29C4" w14:textId="77777777" w:rsidR="00856045" w:rsidRPr="000C798B" w:rsidRDefault="00856045" w:rsidP="00C027C1">
      <w:pPr>
        <w:ind w:left="720"/>
        <w:jc w:val="both"/>
      </w:pPr>
      <w:r w:rsidRPr="000C798B">
        <w:t>S2-2301471 was POSTPONED but to be used as baseline for the next meeting. It proposes updates to TS 23.501 to include within new 5.X clause for QoS Monitoring a subclause for QoS notification monitoring:</w:t>
      </w:r>
    </w:p>
    <w:p w14:paraId="6FAE089C" w14:textId="77777777" w:rsidR="00856045" w:rsidRPr="000C798B" w:rsidRDefault="00856045" w:rsidP="00C027C1">
      <w:pPr>
        <w:ind w:left="720"/>
        <w:jc w:val="both"/>
      </w:pPr>
    </w:p>
    <w:p w14:paraId="028D42A9" w14:textId="77777777" w:rsidR="00856045" w:rsidRPr="000C798B" w:rsidRDefault="00856045" w:rsidP="00C027C1">
      <w:pPr>
        <w:ind w:left="720"/>
        <w:rPr>
          <w:rFonts w:eastAsia="Malgun Gothic"/>
          <w:i/>
          <w:iCs/>
          <w:lang w:eastAsia="ko-KR"/>
        </w:rPr>
      </w:pPr>
      <w:r w:rsidRPr="000C798B">
        <w:rPr>
          <w:i/>
          <w:iCs/>
        </w:rPr>
        <w:t>“</w:t>
      </w:r>
      <w:r w:rsidRPr="000C798B">
        <w:rPr>
          <w:rFonts w:eastAsia="Malgun Gothic"/>
          <w:i/>
          <w:iCs/>
          <w:lang w:eastAsia="ko-KR"/>
        </w:rPr>
        <w:t xml:space="preserve">The </w:t>
      </w:r>
      <w:r w:rsidRPr="000C798B">
        <w:rPr>
          <w:i/>
          <w:iCs/>
          <w:lang w:eastAsia="x-none"/>
        </w:rPr>
        <w:t>QoS Notification Control</w:t>
      </w:r>
      <w:r w:rsidRPr="000C798B">
        <w:rPr>
          <w:rFonts w:eastAsia="Malgun Gothic"/>
          <w:i/>
          <w:iCs/>
          <w:lang w:eastAsia="ko-KR"/>
        </w:rPr>
        <w:t xml:space="preserve"> for a GBR QoS flow is as defined in clause 5.7.2.4. When the NG-RAN is instructed to perform </w:t>
      </w:r>
      <w:r w:rsidRPr="000C798B">
        <w:rPr>
          <w:i/>
          <w:iCs/>
          <w:lang w:eastAsia="x-none"/>
        </w:rPr>
        <w:t>QoS Notification Control</w:t>
      </w:r>
      <w:r w:rsidRPr="000C798B">
        <w:rPr>
          <w:rFonts w:eastAsia="Malgun Gothic"/>
          <w:i/>
          <w:iCs/>
          <w:lang w:eastAsia="ko-KR"/>
        </w:rPr>
        <w:t xml:space="preserve"> and report the QoS notification (</w:t>
      </w:r>
      <w:proofErr w:type="gramStart"/>
      <w:r w:rsidRPr="000C798B">
        <w:rPr>
          <w:rFonts w:eastAsia="Malgun Gothic"/>
          <w:i/>
          <w:iCs/>
          <w:lang w:eastAsia="ko-KR"/>
        </w:rPr>
        <w:t>e.g.</w:t>
      </w:r>
      <w:proofErr w:type="gramEnd"/>
      <w:r w:rsidRPr="000C798B">
        <w:rPr>
          <w:rFonts w:eastAsia="Malgun Gothic"/>
          <w:i/>
          <w:iCs/>
          <w:lang w:eastAsia="ko-KR"/>
        </w:rPr>
        <w:t xml:space="preserve"> events of “GFBR can no longer be guaranteed” and “GFBR can be guaranteed again”) via the tunnel between the NG RAN and UPF as defined in clause 5.7.2.4, the PSA UPF is required to monitor the event report from the NG-RAN by the SMF.</w:t>
      </w:r>
    </w:p>
    <w:p w14:paraId="0042F5C9" w14:textId="77777777" w:rsidR="00856045" w:rsidRPr="000C798B" w:rsidRDefault="00856045" w:rsidP="00C027C1">
      <w:pPr>
        <w:ind w:left="720"/>
        <w:rPr>
          <w:rFonts w:eastAsia="Malgun Gothic"/>
          <w:i/>
          <w:iCs/>
          <w:lang w:eastAsia="ko-KR"/>
        </w:rPr>
      </w:pPr>
      <w:r w:rsidRPr="000C798B">
        <w:rPr>
          <w:rFonts w:eastAsia="Malgun Gothic"/>
          <w:i/>
          <w:iCs/>
          <w:lang w:eastAsia="ko-KR"/>
        </w:rPr>
        <w:t>The QoS Monitoring on the Events of “GFBR can no longer be guaranteed” and “GFBR can be guaranteed again” is per GBR QoS flow level.</w:t>
      </w:r>
    </w:p>
    <w:p w14:paraId="23DBCFD4" w14:textId="77777777" w:rsidR="00856045" w:rsidRPr="000C798B" w:rsidRDefault="00856045" w:rsidP="00C027C1">
      <w:pPr>
        <w:ind w:left="720"/>
        <w:rPr>
          <w:i/>
          <w:iCs/>
          <w:lang w:eastAsia="x-none"/>
        </w:rPr>
      </w:pPr>
      <w:r w:rsidRPr="000C798B">
        <w:rPr>
          <w:i/>
          <w:iCs/>
          <w:lang w:eastAsia="x-none"/>
        </w:rPr>
        <w:t>According to the QoS Monitoring request for the events of “</w:t>
      </w:r>
      <w:r w:rsidRPr="000C798B">
        <w:rPr>
          <w:i/>
          <w:iCs/>
        </w:rPr>
        <w:t>GFBR can no longer be guaranteed</w:t>
      </w:r>
      <w:r w:rsidRPr="000C798B">
        <w:rPr>
          <w:i/>
          <w:iCs/>
          <w:lang w:eastAsia="x-none"/>
        </w:rPr>
        <w:t>” and “</w:t>
      </w:r>
      <w:r w:rsidRPr="000C798B">
        <w:rPr>
          <w:i/>
          <w:iCs/>
        </w:rPr>
        <w:t>GFBR can be guaranteed again</w:t>
      </w:r>
      <w:r w:rsidRPr="000C798B">
        <w:rPr>
          <w:i/>
          <w:iCs/>
          <w:lang w:eastAsia="x-none"/>
        </w:rPr>
        <w:t xml:space="preserve">” from SMF, </w:t>
      </w:r>
      <w:r w:rsidRPr="000C798B">
        <w:rPr>
          <w:i/>
          <w:iCs/>
          <w:lang w:eastAsia="zh-CN"/>
        </w:rPr>
        <w:t>the PSA UPF is required to monitor the event report from the GTP-U header of the UL packets. The PSA UPF reports the received event</w:t>
      </w:r>
      <w:r w:rsidRPr="000C798B">
        <w:rPr>
          <w:i/>
          <w:iCs/>
          <w:lang w:eastAsia="x-none"/>
        </w:rPr>
        <w:t xml:space="preserve"> to the target NF as the QoS Monitoring request from the SMF.</w:t>
      </w:r>
    </w:p>
    <w:p w14:paraId="42C0BE25" w14:textId="77777777" w:rsidR="00856045" w:rsidRPr="000C798B" w:rsidRDefault="00856045" w:rsidP="00C027C1">
      <w:pPr>
        <w:pStyle w:val="EditorsNote"/>
        <w:ind w:left="1855"/>
        <w:rPr>
          <w:i/>
          <w:iCs/>
          <w:color w:val="auto"/>
        </w:rPr>
      </w:pPr>
      <w:bookmarkStart w:id="0" w:name="_Hlk125067183"/>
      <w:r w:rsidRPr="000C798B">
        <w:rPr>
          <w:i/>
          <w:iCs/>
        </w:rPr>
        <w:t>Editor’s Note: It is for RAN WG to confirm whether providing QoS Notification Control for GBR QoS Flow to the CN can be feasible or not in Release’18.</w:t>
      </w:r>
      <w:r w:rsidRPr="000C798B" w:rsidDel="007371EB">
        <w:rPr>
          <w:i/>
          <w:iCs/>
        </w:rPr>
        <w:t xml:space="preserve"> </w:t>
      </w:r>
      <w:bookmarkEnd w:id="0"/>
      <w:r w:rsidRPr="000C798B">
        <w:rPr>
          <w:i/>
          <w:iCs/>
          <w:color w:val="auto"/>
        </w:rPr>
        <w:t>“</w:t>
      </w:r>
    </w:p>
    <w:p w14:paraId="774B5B9E" w14:textId="77777777" w:rsidR="00E05D24" w:rsidRPr="000C798B" w:rsidRDefault="00E05D24" w:rsidP="00C027C1">
      <w:pPr>
        <w:ind w:left="720"/>
        <w:jc w:val="both"/>
      </w:pPr>
    </w:p>
    <w:p w14:paraId="2106B5DC" w14:textId="77777777" w:rsidR="00E05D24" w:rsidRPr="000C798B" w:rsidRDefault="00856045" w:rsidP="00C027C1">
      <w:pPr>
        <w:ind w:left="720"/>
        <w:jc w:val="both"/>
      </w:pPr>
      <w:r w:rsidRPr="000C798B">
        <w:lastRenderedPageBreak/>
        <w:t>Approved S2-2301376 with CR to TS 23.501 enhanced</w:t>
      </w:r>
      <w:r w:rsidR="00E05D24" w:rsidRPr="000C798B">
        <w:t xml:space="preserve"> 5.37 with a new clause</w:t>
      </w:r>
      <w:r w:rsidRPr="000C798B">
        <w:t xml:space="preserve"> </w:t>
      </w:r>
      <w:r w:rsidR="00E05D24" w:rsidRPr="000C798B">
        <w:t>for</w:t>
      </w:r>
      <w:r w:rsidRPr="000C798B">
        <w:t xml:space="preserve"> Network Exposure of 5GS information</w:t>
      </w:r>
      <w:r w:rsidR="00E05D24" w:rsidRPr="000C798B">
        <w:t>, including, among the information that 5GS can report based on the AF request, following QoS Monitoring per QoS Flow information:</w:t>
      </w:r>
    </w:p>
    <w:p w14:paraId="197B7D56" w14:textId="77777777" w:rsidR="00E05D24" w:rsidRPr="000C798B" w:rsidRDefault="00E05D24" w:rsidP="00E05D24">
      <w:pPr>
        <w:jc w:val="both"/>
      </w:pPr>
    </w:p>
    <w:p w14:paraId="3183F980" w14:textId="77777777" w:rsidR="00E05D24" w:rsidRPr="000C798B" w:rsidRDefault="00E05D24" w:rsidP="00E05D24">
      <w:pPr>
        <w:pStyle w:val="B2"/>
        <w:rPr>
          <w:rFonts w:eastAsia="DengXian"/>
          <w:i/>
          <w:iCs/>
          <w:lang w:eastAsia="zh-CN"/>
        </w:rPr>
      </w:pPr>
      <w:r w:rsidRPr="000C798B">
        <w:rPr>
          <w:rFonts w:eastAsia="DengXian"/>
          <w:i/>
          <w:iCs/>
          <w:lang w:eastAsia="zh-CN"/>
        </w:rPr>
        <w:tab/>
      </w:r>
      <w:proofErr w:type="gramStart"/>
      <w:r w:rsidRPr="000C798B">
        <w:rPr>
          <w:rFonts w:eastAsia="DengXian"/>
          <w:i/>
          <w:iCs/>
          <w:lang w:eastAsia="zh-CN"/>
        </w:rPr>
        <w:t xml:space="preserve">“  </w:t>
      </w:r>
      <w:proofErr w:type="gramEnd"/>
      <w:r w:rsidRPr="000C798B">
        <w:rPr>
          <w:rFonts w:eastAsia="DengXian"/>
          <w:i/>
          <w:iCs/>
          <w:lang w:eastAsia="zh-CN"/>
        </w:rPr>
        <w:t xml:space="preserve"> 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rsidRPr="000C798B">
        <w:rPr>
          <w:rFonts w:eastAsia="DengXian"/>
          <w:i/>
          <w:iCs/>
          <w:lang w:eastAsia="zh-CN"/>
        </w:rPr>
        <w:t>Nupf_EventExposure</w:t>
      </w:r>
      <w:proofErr w:type="spellEnd"/>
      <w:r w:rsidRPr="000C798B">
        <w:rPr>
          <w:rFonts w:eastAsia="DengXian"/>
          <w:i/>
          <w:iCs/>
          <w:lang w:eastAsia="zh-CN"/>
        </w:rPr>
        <w:t xml:space="preserve"> or via SMF/PCF/NEF as described in 5.8.2.X. </w:t>
      </w:r>
    </w:p>
    <w:p w14:paraId="2F077240" w14:textId="77777777" w:rsidR="000C798B" w:rsidRPr="000F4E43" w:rsidRDefault="000C798B" w:rsidP="000C798B">
      <w:pPr>
        <w:pBdr>
          <w:bottom w:val="single" w:sz="4" w:space="1" w:color="auto"/>
        </w:pBdr>
        <w:rPr>
          <w:rFonts w:ascii="Arial" w:hAnsi="Arial" w:cs="Arial"/>
        </w:rPr>
      </w:pPr>
    </w:p>
    <w:p w14:paraId="4BB6D76B" w14:textId="77777777" w:rsidR="00856045" w:rsidRDefault="00856045" w:rsidP="00856045">
      <w:pPr>
        <w:jc w:val="both"/>
        <w:rPr>
          <w:rFonts w:ascii="Arial" w:hAnsi="Arial" w:cs="Arial"/>
        </w:rPr>
      </w:pPr>
    </w:p>
    <w:p w14:paraId="4072F95D" w14:textId="77777777" w:rsidR="00E05D24" w:rsidRPr="000F4E43" w:rsidRDefault="00E05D24" w:rsidP="00E05D24">
      <w:pPr>
        <w:spacing w:after="120"/>
        <w:rPr>
          <w:rFonts w:ascii="Arial" w:hAnsi="Arial" w:cs="Arial"/>
          <w:b/>
        </w:rPr>
      </w:pPr>
      <w:r>
        <w:rPr>
          <w:rFonts w:ascii="Arial" w:hAnsi="Arial" w:cs="Arial"/>
          <w:b/>
        </w:rPr>
        <w:t>2. Discussion</w:t>
      </w:r>
    </w:p>
    <w:p w14:paraId="15D5484B" w14:textId="77777777" w:rsidR="00D96DC7" w:rsidRPr="000C798B" w:rsidRDefault="00E05D24" w:rsidP="00D96DC7">
      <w:r w:rsidRPr="000C798B">
        <w:t xml:space="preserve">TS 23.501 </w:t>
      </w:r>
      <w:r w:rsidR="00C027C1" w:rsidRPr="000C798B">
        <w:t xml:space="preserve">describes in </w:t>
      </w:r>
      <w:r w:rsidRPr="000C798B">
        <w:t>clause 5.7.2</w:t>
      </w:r>
      <w:r w:rsidR="005910F6" w:rsidRPr="000C798B">
        <w:t>.4</w:t>
      </w:r>
      <w:r w:rsidR="00C027C1" w:rsidRPr="000C798B">
        <w:t xml:space="preserve"> QoS notification control</w:t>
      </w:r>
      <w:r w:rsidR="00FE750B" w:rsidRPr="000C798B">
        <w:t>, which specifies that:</w:t>
      </w:r>
    </w:p>
    <w:p w14:paraId="3243211D" w14:textId="77777777" w:rsidR="00D96DC7" w:rsidRPr="000C798B" w:rsidRDefault="00D96DC7" w:rsidP="00FE750B">
      <w:pPr>
        <w:numPr>
          <w:ilvl w:val="0"/>
          <w:numId w:val="20"/>
        </w:numPr>
      </w:pPr>
      <w:r w:rsidRPr="000C798B">
        <w:t xml:space="preserve">when NG-RAN determines that the GFBR, the PDB or the PER of the QoS profile cannot be fulfilled, NG-RAN shall send a notification towards SMF that the "GFBR can no longer be guaranteed". </w:t>
      </w:r>
    </w:p>
    <w:p w14:paraId="545A3465" w14:textId="77777777" w:rsidR="00D96DC7" w:rsidRPr="000C798B" w:rsidRDefault="00D96DC7" w:rsidP="00FE750B">
      <w:pPr>
        <w:numPr>
          <w:ilvl w:val="0"/>
          <w:numId w:val="20"/>
        </w:numPr>
      </w:pPr>
      <w:r w:rsidRPr="000C798B">
        <w:t>when the NG-RAN determines that the GFBR, the PDB and the PER of the QoS profile can be fulfilled again for a QoS Flow (for which a notification that the "GFBR can no longer</w:t>
      </w:r>
      <w:r w:rsidRPr="000C798B" w:rsidDel="006D0ECC">
        <w:t xml:space="preserve"> </w:t>
      </w:r>
      <w:r w:rsidRPr="000C798B">
        <w:t>be guaranteed" has been sent), the NG-RAN shall send a notification, informing the SMF that the "GFBR can be guaranteed" The NG-RAN shall send a subsequent notification that the "GFBR can no longer be guaranteed" whenever necessary.</w:t>
      </w:r>
    </w:p>
    <w:p w14:paraId="2398DEE2" w14:textId="77777777" w:rsidR="008A74C0" w:rsidRPr="000C798B" w:rsidRDefault="008A74C0" w:rsidP="00D96DC7"/>
    <w:p w14:paraId="3AAB55ED" w14:textId="680885E8" w:rsidR="00D96DC7" w:rsidRPr="000C798B" w:rsidRDefault="00FE750B" w:rsidP="00D96DC7">
      <w:r w:rsidRPr="000C798B">
        <w:t xml:space="preserve">The description above </w:t>
      </w:r>
      <w:r w:rsidR="001F121E">
        <w:t>comes with</w:t>
      </w:r>
      <w:r w:rsidR="00D96DC7" w:rsidRPr="000C798B">
        <w:t xml:space="preserve"> following notes</w:t>
      </w:r>
      <w:r w:rsidR="008A74C0" w:rsidRPr="000C798B">
        <w:t>:</w:t>
      </w:r>
    </w:p>
    <w:p w14:paraId="5A0C260F" w14:textId="77777777" w:rsidR="00D96DC7" w:rsidRPr="000C798B" w:rsidRDefault="00D96DC7" w:rsidP="00D96DC7"/>
    <w:p w14:paraId="1F1CF9CC" w14:textId="77777777" w:rsidR="00D96DC7" w:rsidRPr="000C798B" w:rsidRDefault="00D96DC7" w:rsidP="00D96DC7">
      <w:pPr>
        <w:pStyle w:val="NO"/>
      </w:pPr>
      <w:r w:rsidRPr="000C798B">
        <w:t>NOTE 1:</w:t>
      </w:r>
      <w:r w:rsidRPr="000C798B">
        <w:tab/>
        <w:t xml:space="preserve">NG-RAN can decide that the "GFBR can no longer be guaranteed" based on, </w:t>
      </w:r>
      <w:proofErr w:type="gramStart"/>
      <w:r w:rsidRPr="000C798B">
        <w:t>e.g.</w:t>
      </w:r>
      <w:proofErr w:type="gramEnd"/>
      <w:r w:rsidRPr="000C798B">
        <w:t xml:space="preserve"> measurements like queuing delay or system load.</w:t>
      </w:r>
    </w:p>
    <w:p w14:paraId="35A7D39D" w14:textId="77777777" w:rsidR="00D96DC7" w:rsidRPr="000C798B" w:rsidRDefault="00D96DC7" w:rsidP="00D96DC7">
      <w:pPr>
        <w:pStyle w:val="NO"/>
      </w:pPr>
      <w:r w:rsidRPr="000C798B">
        <w:t>NOTE 2:</w:t>
      </w:r>
      <w:r w:rsidRPr="000C798B">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026DF2F9" w14:textId="20878C41" w:rsidR="009E3F3D" w:rsidRPr="000C798B" w:rsidRDefault="00D96DC7" w:rsidP="00E7081F">
      <w:pPr>
        <w:jc w:val="both"/>
      </w:pPr>
      <w:r w:rsidRPr="000C798B">
        <w:rPr>
          <w:b/>
          <w:bCs/>
        </w:rPr>
        <w:t>Observation</w:t>
      </w:r>
      <w:r w:rsidR="001F121E">
        <w:rPr>
          <w:b/>
          <w:bCs/>
        </w:rPr>
        <w:t xml:space="preserve"> </w:t>
      </w:r>
      <w:r w:rsidRPr="000C798B">
        <w:rPr>
          <w:b/>
          <w:bCs/>
        </w:rPr>
        <w:t xml:space="preserve">1: </w:t>
      </w:r>
      <w:r w:rsidR="008A74C0" w:rsidRPr="000C798B">
        <w:t xml:space="preserve">RAN decision to send </w:t>
      </w:r>
      <w:r w:rsidR="007E5AA3" w:rsidRPr="000C798B">
        <w:t xml:space="preserve">QNC </w:t>
      </w:r>
      <w:r w:rsidR="008A74C0" w:rsidRPr="000C798B">
        <w:t>notification</w:t>
      </w:r>
      <w:r w:rsidR="007E5AA3" w:rsidRPr="000C798B">
        <w:t>s</w:t>
      </w:r>
      <w:r w:rsidR="008A74C0" w:rsidRPr="000C798B">
        <w:t xml:space="preserve"> is left to RAN implementation. Notifications can be held in RAN </w:t>
      </w:r>
      <w:r w:rsidR="009E3F3D" w:rsidRPr="000C798B">
        <w:t xml:space="preserve">for an undetermined (left to implementation) </w:t>
      </w:r>
      <w:r w:rsidR="007E5AA3" w:rsidRPr="000C798B">
        <w:t xml:space="preserve">time </w:t>
      </w:r>
      <w:r w:rsidR="008A74C0" w:rsidRPr="000C798B">
        <w:t xml:space="preserve">to avoid too frequent signalling. </w:t>
      </w:r>
    </w:p>
    <w:p w14:paraId="4F0EF221" w14:textId="77777777" w:rsidR="009E3F3D" w:rsidRPr="000C798B" w:rsidRDefault="009E3F3D" w:rsidP="00E7081F">
      <w:pPr>
        <w:jc w:val="both"/>
        <w:rPr>
          <w:b/>
          <w:bCs/>
        </w:rPr>
      </w:pPr>
    </w:p>
    <w:p w14:paraId="0B6BB442" w14:textId="2EE00E28" w:rsidR="00D96DC7" w:rsidRPr="000C798B" w:rsidRDefault="009E3F3D" w:rsidP="00E7081F">
      <w:pPr>
        <w:jc w:val="both"/>
      </w:pPr>
      <w:r w:rsidRPr="000C798B">
        <w:rPr>
          <w:b/>
          <w:bCs/>
        </w:rPr>
        <w:t>Conclusion</w:t>
      </w:r>
      <w:r w:rsidR="001F121E">
        <w:rPr>
          <w:b/>
          <w:bCs/>
        </w:rPr>
        <w:t xml:space="preserve"> </w:t>
      </w:r>
      <w:r w:rsidRPr="000C798B">
        <w:rPr>
          <w:b/>
          <w:bCs/>
        </w:rPr>
        <w:t xml:space="preserve">1: </w:t>
      </w:r>
      <w:r w:rsidR="001F121E">
        <w:t>it can</w:t>
      </w:r>
      <w:r w:rsidR="009864FF">
        <w:t>’</w:t>
      </w:r>
      <w:r w:rsidR="001F121E">
        <w:t>t be assumed</w:t>
      </w:r>
      <w:r w:rsidR="007E5AA3" w:rsidRPr="000C798B">
        <w:t xml:space="preserve"> that</w:t>
      </w:r>
      <w:r w:rsidRPr="000C798B">
        <w:t xml:space="preserve"> by </w:t>
      </w:r>
      <w:r w:rsidR="008A74C0" w:rsidRPr="000C798B">
        <w:t xml:space="preserve">accelerating the exposure of </w:t>
      </w:r>
      <w:r w:rsidR="000E1A9D" w:rsidRPr="000C798B">
        <w:t>QoS control notification</w:t>
      </w:r>
      <w:r w:rsidR="008A74C0" w:rsidRPr="000C798B">
        <w:t xml:space="preserve"> information </w:t>
      </w:r>
      <w:r w:rsidR="000E1A9D" w:rsidRPr="000C798B">
        <w:t xml:space="preserve">(by </w:t>
      </w:r>
      <w:r w:rsidR="001F121E">
        <w:t>specifying</w:t>
      </w:r>
      <w:r w:rsidR="008A74C0" w:rsidRPr="000C798B">
        <w:t xml:space="preserve"> direct</w:t>
      </w:r>
      <w:r w:rsidR="001F121E">
        <w:t xml:space="preserve"> exposure</w:t>
      </w:r>
      <w:r w:rsidR="008A74C0" w:rsidRPr="000C798B">
        <w:t xml:space="preserve"> to consumer from UPF</w:t>
      </w:r>
      <w:r w:rsidR="000E1A9D" w:rsidRPr="000C798B">
        <w:t>)</w:t>
      </w:r>
      <w:r w:rsidRPr="000C798B">
        <w:t xml:space="preserve"> </w:t>
      </w:r>
      <w:r w:rsidR="000E1A9D" w:rsidRPr="000C798B">
        <w:t xml:space="preserve">we are </w:t>
      </w:r>
      <w:r w:rsidRPr="000C798B">
        <w:t>add</w:t>
      </w:r>
      <w:r w:rsidR="000E1A9D" w:rsidRPr="000C798B">
        <w:t>ing</w:t>
      </w:r>
      <w:r w:rsidRPr="000C798B">
        <w:t xml:space="preserve"> value to the </w:t>
      </w:r>
      <w:r w:rsidR="000E1A9D" w:rsidRPr="000C798B">
        <w:t>system</w:t>
      </w:r>
      <w:r w:rsidR="008A74C0" w:rsidRPr="000C798B">
        <w:t>.</w:t>
      </w:r>
      <w:r w:rsidRPr="000C798B">
        <w:t xml:space="preserve"> </w:t>
      </w:r>
    </w:p>
    <w:p w14:paraId="3DEF1168" w14:textId="77777777" w:rsidR="00D96DC7" w:rsidRPr="000C798B" w:rsidRDefault="00D96DC7" w:rsidP="00E7081F">
      <w:pPr>
        <w:jc w:val="both"/>
      </w:pPr>
    </w:p>
    <w:p w14:paraId="177B9CEC" w14:textId="1A7418D4" w:rsidR="009E3F3D" w:rsidRPr="000C798B" w:rsidRDefault="00C027C1" w:rsidP="000E1A9D">
      <w:r w:rsidRPr="000C798B">
        <w:t xml:space="preserve">TS 23.503 describes the policy control for </w:t>
      </w:r>
      <w:r w:rsidR="00FE750B" w:rsidRPr="000C798B">
        <w:t xml:space="preserve">the </w:t>
      </w:r>
      <w:r w:rsidR="001F121E">
        <w:t xml:space="preserve">QNC </w:t>
      </w:r>
      <w:r w:rsidR="00FE750B" w:rsidRPr="000C798B">
        <w:t>notifications</w:t>
      </w:r>
      <w:r w:rsidR="000E1A9D" w:rsidRPr="000C798B">
        <w:t>:</w:t>
      </w:r>
      <w:r w:rsidRPr="000C798B">
        <w:t xml:space="preserve"> </w:t>
      </w:r>
    </w:p>
    <w:p w14:paraId="7C3FD0EA" w14:textId="1151473B" w:rsidR="00FE750B" w:rsidRPr="000C798B" w:rsidRDefault="00FE750B" w:rsidP="000E1A9D">
      <w:pPr>
        <w:numPr>
          <w:ilvl w:val="0"/>
          <w:numId w:val="20"/>
        </w:numPr>
      </w:pPr>
      <w:r w:rsidRPr="000C798B">
        <w:t>AF can subscribe to whether QoS targets can no longer (or can again) be fulfilled</w:t>
      </w:r>
      <w:r w:rsidR="001F121E">
        <w:t xml:space="preserve"> </w:t>
      </w:r>
      <w:r w:rsidRPr="000C798B">
        <w:t xml:space="preserve">by the network for (a part of) the AF session as </w:t>
      </w:r>
      <w:r w:rsidR="001F121E">
        <w:t>d</w:t>
      </w:r>
      <w:r w:rsidRPr="000C798B">
        <w:t>escribed in clause 6.1.3.18.</w:t>
      </w:r>
    </w:p>
    <w:p w14:paraId="373E9047" w14:textId="0853CC5D" w:rsidR="00FE750B" w:rsidRPr="000C798B" w:rsidRDefault="00FE750B" w:rsidP="00FE750B">
      <w:pPr>
        <w:numPr>
          <w:ilvl w:val="0"/>
          <w:numId w:val="20"/>
        </w:numPr>
      </w:pPr>
      <w:r w:rsidRPr="000C798B">
        <w:t xml:space="preserve">PCF shall </w:t>
      </w:r>
      <w:r w:rsidR="001F121E">
        <w:t xml:space="preserve">then </w:t>
      </w:r>
      <w:r w:rsidR="00D15946" w:rsidRPr="000C798B">
        <w:t>activate QNC</w:t>
      </w:r>
      <w:r w:rsidRPr="000C798B">
        <w:t xml:space="preserve"> in the corresponding PCC rule(s) that includes a GBR or delay critical GBR 5QI value (see clause 6.3.1)</w:t>
      </w:r>
    </w:p>
    <w:p w14:paraId="7631C397" w14:textId="77777777" w:rsidR="00FE750B" w:rsidRPr="000C798B" w:rsidRDefault="00FE750B" w:rsidP="00FE750B">
      <w:pPr>
        <w:numPr>
          <w:ilvl w:val="0"/>
          <w:numId w:val="20"/>
        </w:numPr>
      </w:pPr>
      <w:r w:rsidRPr="000C798B">
        <w:t xml:space="preserve">The PCF shall also provision the corresponding Policy Control Request Trigger to the SMF (see </w:t>
      </w:r>
      <w:r w:rsidR="00D15946" w:rsidRPr="000C798B">
        <w:t xml:space="preserve">clause </w:t>
      </w:r>
      <w:r w:rsidRPr="000C798B">
        <w:t>6.1.3.5)</w:t>
      </w:r>
    </w:p>
    <w:p w14:paraId="6E2962DA" w14:textId="77777777" w:rsidR="00E805E8" w:rsidRPr="000C798B" w:rsidRDefault="00E805E8" w:rsidP="00E805E8">
      <w:pPr>
        <w:numPr>
          <w:ilvl w:val="0"/>
          <w:numId w:val="20"/>
        </w:numPr>
      </w:pPr>
      <w:bookmarkStart w:id="1" w:name="_Hlk126220778"/>
      <w:r w:rsidRPr="000C798B">
        <w:t>If</w:t>
      </w:r>
      <w:r w:rsidR="00D15946" w:rsidRPr="000C798B">
        <w:t xml:space="preserve"> AF provides Alternative Service Requirements, it shall also subscribe to receive notifications from the PCF when the QoS targets can no longer (or can again) be fulfilled </w:t>
      </w:r>
      <w:r w:rsidRPr="000C798B">
        <w:t xml:space="preserve">which is </w:t>
      </w:r>
      <w:r w:rsidR="00D15946" w:rsidRPr="000C798B">
        <w:t>tak</w:t>
      </w:r>
      <w:r w:rsidR="007E5AA3" w:rsidRPr="000C798B">
        <w:t>ing</w:t>
      </w:r>
      <w:r w:rsidR="00D15946" w:rsidRPr="000C798B">
        <w:t xml:space="preserve"> those alternative QoS profiles into account</w:t>
      </w:r>
      <w:r w:rsidRPr="000C798B">
        <w:t xml:space="preserve"> (see clause 6.1.3.22) and corresponding information is included in the PCC rule(s)</w:t>
      </w:r>
    </w:p>
    <w:p w14:paraId="44C22DB8" w14:textId="0D9300A0" w:rsidR="005910F6" w:rsidRPr="000C798B" w:rsidRDefault="005910F6" w:rsidP="005910F6">
      <w:r w:rsidRPr="000C798B">
        <w:t>TS 23.051</w:t>
      </w:r>
      <w:r w:rsidR="001F121E">
        <w:t xml:space="preserve"> describes in </w:t>
      </w:r>
      <w:r w:rsidRPr="000C798B">
        <w:t>clause 5.7.2.4</w:t>
      </w:r>
      <w:r w:rsidR="001F121E">
        <w:t xml:space="preserve"> that</w:t>
      </w:r>
      <w:r w:rsidRPr="000C798B">
        <w:t xml:space="preserve"> the Notification control parameter is signalled </w:t>
      </w:r>
      <w:r w:rsidR="001F121E">
        <w:t xml:space="preserve">by SMF </w:t>
      </w:r>
      <w:r w:rsidRPr="000C798B">
        <w:t>to the NG-RAN as part of the QoS profile.</w:t>
      </w:r>
    </w:p>
    <w:p w14:paraId="6860D4AB" w14:textId="77777777" w:rsidR="00E805E8" w:rsidRPr="000C798B" w:rsidRDefault="00E805E8" w:rsidP="00E805E8"/>
    <w:p w14:paraId="790BF6C3" w14:textId="77777777" w:rsidR="001F121E" w:rsidRDefault="001F121E" w:rsidP="00E805E8">
      <w:r>
        <w:t xml:space="preserve">Then, </w:t>
      </w:r>
      <w:r w:rsidR="00E805E8" w:rsidRPr="000C798B">
        <w:t xml:space="preserve">TS 23.503 </w:t>
      </w:r>
      <w:r>
        <w:t>specifies i</w:t>
      </w:r>
      <w:r w:rsidR="00E805E8" w:rsidRPr="000C798B">
        <w:t>n clause 6.1.3.22. Policy control for QoS Monitoring</w:t>
      </w:r>
      <w:r>
        <w:t>:</w:t>
      </w:r>
    </w:p>
    <w:p w14:paraId="65CB8261" w14:textId="2987C989" w:rsidR="00D15946" w:rsidRPr="000C798B" w:rsidRDefault="00FB231D" w:rsidP="001F121E">
      <w:pPr>
        <w:numPr>
          <w:ilvl w:val="0"/>
          <w:numId w:val="22"/>
        </w:numPr>
      </w:pPr>
      <w:r>
        <w:t xml:space="preserve">AF Subscribes to QoS monitoring, and PCF uses </w:t>
      </w:r>
      <w:r w:rsidR="001F121E">
        <w:t>Monitoring parameters in</w:t>
      </w:r>
      <w:r w:rsidR="00E805E8" w:rsidRPr="000C798B">
        <w:t xml:space="preserve"> PCC rule(s)</w:t>
      </w:r>
      <w:r w:rsidR="001F121E">
        <w:t xml:space="preserve"> </w:t>
      </w:r>
      <w:r>
        <w:t xml:space="preserve">to request QoS Monitoring to SMF </w:t>
      </w:r>
      <w:r w:rsidR="00E805E8" w:rsidRPr="000C798B">
        <w:t xml:space="preserve">and </w:t>
      </w:r>
      <w:r>
        <w:t>activate</w:t>
      </w:r>
      <w:r w:rsidR="001F121E">
        <w:t xml:space="preserve">s </w:t>
      </w:r>
      <w:proofErr w:type="gramStart"/>
      <w:r w:rsidR="001F121E">
        <w:t>an</w:t>
      </w:r>
      <w:proofErr w:type="gramEnd"/>
      <w:r w:rsidR="00E805E8" w:rsidRPr="000C798B">
        <w:t xml:space="preserve"> specific Policy Control Request Trigger </w:t>
      </w:r>
      <w:r w:rsidR="001F121E">
        <w:t>in</w:t>
      </w:r>
      <w:r w:rsidR="00E805E8" w:rsidRPr="000C798B">
        <w:t xml:space="preserve"> the SMF. </w:t>
      </w:r>
    </w:p>
    <w:p w14:paraId="4B55B069" w14:textId="77777777" w:rsidR="00D15946" w:rsidRPr="000C798B" w:rsidRDefault="00D15946" w:rsidP="00D15946"/>
    <w:p w14:paraId="315D7893" w14:textId="19533E40" w:rsidR="00D15946" w:rsidRPr="000C798B" w:rsidRDefault="00D15946" w:rsidP="00D15946">
      <w:pPr>
        <w:jc w:val="both"/>
      </w:pPr>
      <w:r w:rsidRPr="000C798B">
        <w:rPr>
          <w:b/>
          <w:bCs/>
        </w:rPr>
        <w:t>Observation</w:t>
      </w:r>
      <w:r w:rsidR="000C798B">
        <w:rPr>
          <w:b/>
          <w:bCs/>
        </w:rPr>
        <w:t xml:space="preserve"> </w:t>
      </w:r>
      <w:r w:rsidRPr="000C798B">
        <w:rPr>
          <w:b/>
          <w:bCs/>
        </w:rPr>
        <w:t xml:space="preserve">2: </w:t>
      </w:r>
      <w:r w:rsidRPr="000C798B">
        <w:t>Q</w:t>
      </w:r>
      <w:r w:rsidR="0031165A">
        <w:t>NC</w:t>
      </w:r>
      <w:r w:rsidRPr="000C798B">
        <w:t xml:space="preserve"> </w:t>
      </w:r>
      <w:r w:rsidR="007E5AA3" w:rsidRPr="000C798B">
        <w:t>is a</w:t>
      </w:r>
      <w:r w:rsidRPr="000C798B">
        <w:t xml:space="preserve"> rather complex feature </w:t>
      </w:r>
      <w:r w:rsidR="007E5AA3" w:rsidRPr="000C798B">
        <w:t>whose control is based on QNC specific parameters. QNC has not been specified as part of QoS Monitoring</w:t>
      </w:r>
      <w:r w:rsidR="0031165A">
        <w:t xml:space="preserve"> but </w:t>
      </w:r>
      <w:r w:rsidR="001946B1">
        <w:t xml:space="preserve">as part </w:t>
      </w:r>
      <w:r w:rsidR="0031165A">
        <w:t xml:space="preserve">of </w:t>
      </w:r>
      <w:r w:rsidR="00FB231D">
        <w:t xml:space="preserve">the </w:t>
      </w:r>
      <w:r w:rsidR="0031165A">
        <w:t>QoS framework</w:t>
      </w:r>
      <w:r w:rsidR="007E5AA3" w:rsidRPr="000C798B">
        <w:t>.</w:t>
      </w:r>
    </w:p>
    <w:p w14:paraId="69E75D5E" w14:textId="77777777" w:rsidR="00D15946" w:rsidRPr="000C798B" w:rsidRDefault="00D15946" w:rsidP="00D15946">
      <w:pPr>
        <w:jc w:val="both"/>
        <w:rPr>
          <w:b/>
          <w:bCs/>
        </w:rPr>
      </w:pPr>
    </w:p>
    <w:p w14:paraId="6BF5C14D" w14:textId="032AA34F" w:rsidR="007E5AA3" w:rsidRPr="000C798B" w:rsidRDefault="00D15946" w:rsidP="00D15946">
      <w:pPr>
        <w:jc w:val="both"/>
        <w:rPr>
          <w:b/>
          <w:bCs/>
        </w:rPr>
      </w:pPr>
      <w:r w:rsidRPr="000C798B">
        <w:rPr>
          <w:b/>
          <w:bCs/>
        </w:rPr>
        <w:t>Conclusion</w:t>
      </w:r>
      <w:r w:rsidR="007E5AA3" w:rsidRPr="000C798B">
        <w:rPr>
          <w:b/>
          <w:bCs/>
        </w:rPr>
        <w:t xml:space="preserve"> 2</w:t>
      </w:r>
      <w:r w:rsidRPr="000C798B">
        <w:rPr>
          <w:b/>
          <w:bCs/>
        </w:rPr>
        <w:t xml:space="preserve">: </w:t>
      </w:r>
      <w:r w:rsidR="00FB231D" w:rsidRPr="00FB231D">
        <w:t xml:space="preserve">defining </w:t>
      </w:r>
      <w:r w:rsidR="007E5AA3" w:rsidRPr="000C798B">
        <w:t xml:space="preserve">QNC </w:t>
      </w:r>
      <w:r w:rsidR="00FB231D">
        <w:t>as</w:t>
      </w:r>
      <w:r w:rsidR="007E5AA3" w:rsidRPr="000C798B">
        <w:t xml:space="preserve"> part of QoS Monitoring involves a major redesign</w:t>
      </w:r>
      <w:r w:rsidR="00E805E8" w:rsidRPr="000C798B">
        <w:t xml:space="preserve">. </w:t>
      </w:r>
      <w:r w:rsidR="00632838" w:rsidRPr="000C798B">
        <w:t xml:space="preserve">If UPF Direct exposure of QNC was to be specified it should be added </w:t>
      </w:r>
      <w:r w:rsidR="00FB231D">
        <w:t>as an enhancement to</w:t>
      </w:r>
      <w:r w:rsidR="00632838" w:rsidRPr="000C798B">
        <w:t xml:space="preserve"> existing QNC Policy control.</w:t>
      </w:r>
    </w:p>
    <w:p w14:paraId="4E05A53A" w14:textId="77777777" w:rsidR="007E5AA3" w:rsidRPr="000C798B" w:rsidRDefault="007E5AA3" w:rsidP="00D15946">
      <w:pPr>
        <w:jc w:val="both"/>
        <w:rPr>
          <w:b/>
          <w:bCs/>
        </w:rPr>
      </w:pPr>
    </w:p>
    <w:p w14:paraId="49A07E75" w14:textId="2799661F" w:rsidR="00883AF1" w:rsidRPr="000C798B" w:rsidRDefault="00883AF1" w:rsidP="00883AF1">
      <w:r w:rsidRPr="000C798B">
        <w:t xml:space="preserve">As in TS 23.503 clause 6.1.3.18, PCF information to </w:t>
      </w:r>
      <w:r w:rsidR="00FB231D">
        <w:t>AF</w:t>
      </w:r>
      <w:r w:rsidRPr="000C798B">
        <w:t xml:space="preserve"> is based on SMF reported information as follows: </w:t>
      </w:r>
    </w:p>
    <w:p w14:paraId="2D2026EC" w14:textId="77777777" w:rsidR="00883AF1" w:rsidRPr="000C798B" w:rsidRDefault="00883AF1" w:rsidP="00883AF1">
      <w:pPr>
        <w:ind w:left="720"/>
      </w:pPr>
      <w:r w:rsidRPr="000C798B">
        <w:t>“</w:t>
      </w:r>
      <w:proofErr w:type="gramStart"/>
      <w:r w:rsidRPr="000C798B">
        <w:t>the</w:t>
      </w:r>
      <w:proofErr w:type="gramEnd"/>
      <w:r w:rsidRPr="000C798B">
        <w:t xml:space="preserv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w:t>
      </w:r>
      <w:r w:rsidRPr="000C798B">
        <w:lastRenderedPageBreak/>
        <w:t>Requested Alternative QoS Parameter Set which corresponds to the Alternative QoS parameter set referenced by the SMF.”</w:t>
      </w:r>
    </w:p>
    <w:p w14:paraId="4581EC19" w14:textId="77777777" w:rsidR="00883AF1" w:rsidRPr="000C798B" w:rsidRDefault="00883AF1" w:rsidP="00D15946">
      <w:pPr>
        <w:jc w:val="both"/>
        <w:rPr>
          <w:b/>
          <w:bCs/>
        </w:rPr>
      </w:pPr>
    </w:p>
    <w:p w14:paraId="7930D177" w14:textId="7BA7AD2C" w:rsidR="00883AF1" w:rsidRPr="000C798B" w:rsidRDefault="00883AF1" w:rsidP="00FB231D">
      <w:pPr>
        <w:jc w:val="both"/>
      </w:pPr>
      <w:r w:rsidRPr="000C798B">
        <w:t xml:space="preserve">Whereas as described in TS 23.501 </w:t>
      </w:r>
      <w:bookmarkStart w:id="2" w:name="_Toc36187727"/>
      <w:bookmarkStart w:id="3" w:name="_Toc45183631"/>
      <w:bookmarkStart w:id="4" w:name="_Toc47342473"/>
      <w:bookmarkStart w:id="5" w:name="_Toc51769173"/>
      <w:bookmarkStart w:id="6" w:name="_Toc122440275"/>
      <w:r w:rsidRPr="000C798B">
        <w:t>5.7.2.4.1b for Notification control with Alternative QoS Profiles</w:t>
      </w:r>
      <w:bookmarkEnd w:id="2"/>
      <w:bookmarkEnd w:id="3"/>
      <w:bookmarkEnd w:id="4"/>
      <w:bookmarkEnd w:id="5"/>
      <w:bookmarkEnd w:id="6"/>
      <w:r w:rsidR="00FB231D">
        <w:t>, i</w:t>
      </w:r>
      <w:r w:rsidRPr="000C798B">
        <w:t>f the NG-RAN (when enabled and applicable) determines that the GFBR, the PDB or the PER of the QoS profile cannot be fulfilled, it should try to fulfil any Alternative QoS Profile that has higher priority and send a notification towards SMF that the "GFBR can no longer be guaranteed”, the reference to the matching Alternative QoS Profile (if any).</w:t>
      </w:r>
    </w:p>
    <w:p w14:paraId="60E0AA87" w14:textId="77777777" w:rsidR="00FB6CD7" w:rsidRPr="000C798B" w:rsidRDefault="00FB6CD7" w:rsidP="00883AF1">
      <w:pPr>
        <w:ind w:left="360"/>
        <w:jc w:val="both"/>
      </w:pPr>
    </w:p>
    <w:p w14:paraId="25FAF741" w14:textId="6BA8B772" w:rsidR="00FB6CD7" w:rsidRPr="000C798B" w:rsidRDefault="00FB6CD7" w:rsidP="00FB6CD7">
      <w:pPr>
        <w:jc w:val="both"/>
        <w:rPr>
          <w:b/>
          <w:bCs/>
        </w:rPr>
      </w:pPr>
      <w:r w:rsidRPr="000C798B">
        <w:rPr>
          <w:b/>
          <w:bCs/>
        </w:rPr>
        <w:t>Observation 3</w:t>
      </w:r>
      <w:r w:rsidR="00E96754" w:rsidRPr="000C798B">
        <w:rPr>
          <w:b/>
          <w:bCs/>
        </w:rPr>
        <w:t>a</w:t>
      </w:r>
      <w:r w:rsidRPr="00FB231D">
        <w:rPr>
          <w:b/>
          <w:bCs/>
        </w:rPr>
        <w:t xml:space="preserve">: </w:t>
      </w:r>
      <w:r w:rsidR="00FB231D" w:rsidRPr="00FB231D">
        <w:t xml:space="preserve">QNC information that NG-RAN </w:t>
      </w:r>
      <w:r w:rsidR="001946B1">
        <w:t>notifies</w:t>
      </w:r>
      <w:r w:rsidR="00FB231D" w:rsidRPr="00FB231D">
        <w:t xml:space="preserve"> refers to the QoS profiles that SMF has provided. In principle</w:t>
      </w:r>
      <w:r w:rsidR="001946B1">
        <w:t>,</w:t>
      </w:r>
      <w:r w:rsidR="00FB231D" w:rsidRPr="00FB231D">
        <w:t xml:space="preserve"> NG-RAN is unaware of </w:t>
      </w:r>
      <w:r w:rsidRPr="00FB231D">
        <w:t xml:space="preserve">AF </w:t>
      </w:r>
      <w:r w:rsidR="001946B1">
        <w:t>request specifics like whether</w:t>
      </w:r>
      <w:r w:rsidRPr="00FB231D">
        <w:t xml:space="preserve"> </w:t>
      </w:r>
      <w:r w:rsidR="001946B1">
        <w:t xml:space="preserve">it included </w:t>
      </w:r>
      <w:r w:rsidR="00FB231D" w:rsidRPr="00FB231D">
        <w:t xml:space="preserve">QoS parameter sets or </w:t>
      </w:r>
      <w:r w:rsidRPr="00FB231D">
        <w:t>QoS profile references</w:t>
      </w:r>
      <w:r w:rsidR="00FB231D" w:rsidRPr="00FB231D">
        <w:t xml:space="preserve">, and </w:t>
      </w:r>
      <w:r w:rsidR="001946B1">
        <w:t xml:space="preserve">it ignores how </w:t>
      </w:r>
      <w:r w:rsidR="001946B1" w:rsidRPr="00FB231D">
        <w:t>the QoS profiles provided by SMF</w:t>
      </w:r>
      <w:r w:rsidR="001946B1">
        <w:t xml:space="preserve"> relate to them.</w:t>
      </w:r>
    </w:p>
    <w:p w14:paraId="27EC35E8" w14:textId="77777777" w:rsidR="00FB6CD7" w:rsidRPr="000C798B" w:rsidRDefault="00FB6CD7" w:rsidP="00FB6CD7">
      <w:pPr>
        <w:jc w:val="both"/>
      </w:pPr>
    </w:p>
    <w:p w14:paraId="2BDCCF16" w14:textId="0C7C4857" w:rsidR="00E96754" w:rsidRPr="000C798B" w:rsidRDefault="00FB6CD7" w:rsidP="00FB6CD7">
      <w:pPr>
        <w:jc w:val="both"/>
      </w:pPr>
      <w:r w:rsidRPr="000C798B">
        <w:rPr>
          <w:b/>
          <w:bCs/>
        </w:rPr>
        <w:t xml:space="preserve">Observation </w:t>
      </w:r>
      <w:r w:rsidR="00E96754" w:rsidRPr="000C798B">
        <w:rPr>
          <w:b/>
          <w:bCs/>
        </w:rPr>
        <w:t>3b</w:t>
      </w:r>
      <w:r w:rsidRPr="000C798B">
        <w:rPr>
          <w:b/>
          <w:bCs/>
        </w:rPr>
        <w:t xml:space="preserve">: </w:t>
      </w:r>
      <w:r w:rsidR="00FB231D" w:rsidRPr="00FB231D">
        <w:t>QNC information that NG-RAN provides refers to the QoS profiles</w:t>
      </w:r>
      <w:r w:rsidR="000C798B" w:rsidRPr="00FB231D">
        <w:t xml:space="preserve">. </w:t>
      </w:r>
      <w:r w:rsidR="00E96754" w:rsidRPr="00FB231D">
        <w:t>NG</w:t>
      </w:r>
      <w:r w:rsidR="00E96754" w:rsidRPr="000C798B">
        <w:t xml:space="preserve"> RAN is agnostic </w:t>
      </w:r>
      <w:r w:rsidR="001946B1">
        <w:t xml:space="preserve">of </w:t>
      </w:r>
      <w:r w:rsidR="00E96754" w:rsidRPr="000C798B">
        <w:t xml:space="preserve">whether all or only some </w:t>
      </w:r>
      <w:r w:rsidR="001946B1">
        <w:t xml:space="preserve">(and which </w:t>
      </w:r>
      <w:proofErr w:type="gramStart"/>
      <w:r w:rsidR="001946B1">
        <w:t>ones )</w:t>
      </w:r>
      <w:r w:rsidR="00E96754" w:rsidRPr="000C798B">
        <w:t>of</w:t>
      </w:r>
      <w:proofErr w:type="gramEnd"/>
      <w:r w:rsidR="00E96754" w:rsidRPr="000C798B">
        <w:t xml:space="preserve"> the media flows </w:t>
      </w:r>
      <w:r w:rsidR="000C798B" w:rsidRPr="000C798B">
        <w:t>of the AF session are affected</w:t>
      </w:r>
      <w:r w:rsidR="001946B1">
        <w:t xml:space="preserve"> by the QNC indications.</w:t>
      </w:r>
    </w:p>
    <w:p w14:paraId="5101559C" w14:textId="77777777" w:rsidR="00E96754" w:rsidRPr="000C798B" w:rsidRDefault="00E96754" w:rsidP="00FB6CD7">
      <w:pPr>
        <w:jc w:val="both"/>
        <w:rPr>
          <w:b/>
          <w:bCs/>
        </w:rPr>
      </w:pPr>
    </w:p>
    <w:p w14:paraId="3B3E1A9D" w14:textId="4344D943" w:rsidR="00E96754" w:rsidRPr="000C798B" w:rsidRDefault="00E96754" w:rsidP="00FB6CD7">
      <w:pPr>
        <w:jc w:val="both"/>
        <w:rPr>
          <w:b/>
          <w:bCs/>
        </w:rPr>
      </w:pPr>
      <w:r w:rsidRPr="000C798B">
        <w:rPr>
          <w:b/>
          <w:bCs/>
        </w:rPr>
        <w:t xml:space="preserve">Conclusion 3: </w:t>
      </w:r>
      <w:r w:rsidRPr="000C798B">
        <w:t xml:space="preserve">Direct exposure via UPF of QNC information </w:t>
      </w:r>
      <w:r w:rsidR="009864FF">
        <w:t>requires more</w:t>
      </w:r>
      <w:r w:rsidR="00FB231D">
        <w:t xml:space="preserve"> </w:t>
      </w:r>
      <w:r w:rsidR="009864FF">
        <w:t xml:space="preserve">information that what </w:t>
      </w:r>
      <w:r w:rsidRPr="000C798B">
        <w:t>NG RAN provide</w:t>
      </w:r>
      <w:r w:rsidR="009864FF">
        <w:t>s in Release’17</w:t>
      </w:r>
      <w:r w:rsidRPr="000C798B">
        <w:t xml:space="preserve"> </w:t>
      </w:r>
      <w:r w:rsidR="009864FF">
        <w:t>if</w:t>
      </w:r>
      <w:r w:rsidRPr="000C798B">
        <w:t xml:space="preserve"> the notification </w:t>
      </w:r>
      <w:r w:rsidR="009864FF">
        <w:t>shall</w:t>
      </w:r>
      <w:r w:rsidRPr="000C798B">
        <w:t xml:space="preserve"> be correlated to th</w:t>
      </w:r>
      <w:r w:rsidR="002A43CA" w:rsidRPr="000C798B">
        <w:t xml:space="preserve">e </w:t>
      </w:r>
      <w:r w:rsidR="000C798B" w:rsidRPr="000C798B">
        <w:t xml:space="preserve">AF </w:t>
      </w:r>
      <w:r w:rsidRPr="000C798B">
        <w:t xml:space="preserve">request </w:t>
      </w:r>
      <w:r w:rsidR="00B70875">
        <w:t>and</w:t>
      </w:r>
      <w:r w:rsidRPr="000C798B">
        <w:t xml:space="preserve"> pair </w:t>
      </w:r>
      <w:r w:rsidR="000C798B" w:rsidRPr="000C798B">
        <w:t xml:space="preserve">the </w:t>
      </w:r>
      <w:r w:rsidR="001946B1">
        <w:t>notifications</w:t>
      </w:r>
      <w:r w:rsidR="000C798B" w:rsidRPr="000C798B">
        <w:t xml:space="preserve"> </w:t>
      </w:r>
      <w:r w:rsidR="001946B1">
        <w:t>on the CP</w:t>
      </w:r>
      <w:r w:rsidRPr="000C798B">
        <w:t xml:space="preserve"> path.</w:t>
      </w:r>
    </w:p>
    <w:p w14:paraId="588FC3D0" w14:textId="77777777" w:rsidR="00E96754" w:rsidRPr="000C798B" w:rsidRDefault="00E96754" w:rsidP="00FB6CD7">
      <w:pPr>
        <w:jc w:val="both"/>
      </w:pPr>
    </w:p>
    <w:p w14:paraId="1E57E70B" w14:textId="77777777" w:rsidR="00FB6CD7" w:rsidRPr="000C798B" w:rsidRDefault="00E96754" w:rsidP="00E96754">
      <w:pPr>
        <w:jc w:val="both"/>
      </w:pPr>
      <w:r w:rsidRPr="000C798B">
        <w:t xml:space="preserve">TS 23.501 5.7.2.4.1b also describes the following: </w:t>
      </w:r>
      <w:r w:rsidR="00FB6CD7" w:rsidRPr="000C798B">
        <w:t xml:space="preserve"> </w:t>
      </w:r>
    </w:p>
    <w:p w14:paraId="2D475ABA" w14:textId="77777777" w:rsidR="00883AF1" w:rsidRPr="000C798B" w:rsidRDefault="00883AF1" w:rsidP="00FB6CD7">
      <w:pPr>
        <w:ind w:left="360"/>
        <w:jc w:val="both"/>
      </w:pPr>
      <w:r w:rsidRPr="000C798B">
        <w:t xml:space="preserve">Upon receiving a notification from the NG-RAN, </w:t>
      </w:r>
      <w:r w:rsidR="00FB6CD7" w:rsidRPr="000C798B">
        <w:t>If the PCF has not indicated differently, the SMF uses NAS signalling (that is sent transparently through the RAN) to inform the UE about changes in the QoS parameters (</w:t>
      </w:r>
      <w:proofErr w:type="gramStart"/>
      <w:r w:rsidR="00FB6CD7" w:rsidRPr="000C798B">
        <w:t>i.e.</w:t>
      </w:r>
      <w:proofErr w:type="gramEnd"/>
      <w:r w:rsidR="00FB6CD7" w:rsidRPr="000C798B">
        <w:t xml:space="preserve"> 5QI, GFBR, MFBR) that the NG-RAN is currently fulfilling for the QoS Flow after Notification control has occurred.</w:t>
      </w:r>
    </w:p>
    <w:p w14:paraId="25706139" w14:textId="77777777" w:rsidR="00883AF1" w:rsidRPr="000C798B" w:rsidRDefault="00883AF1" w:rsidP="00883AF1">
      <w:pPr>
        <w:pStyle w:val="B1"/>
        <w:rPr>
          <w:rFonts w:ascii="Times New Roman" w:hAnsi="Times New Roman"/>
        </w:rPr>
      </w:pPr>
    </w:p>
    <w:p w14:paraId="634E7E67" w14:textId="71274D56" w:rsidR="00E96754" w:rsidRPr="000C798B" w:rsidRDefault="00E96754" w:rsidP="00E96754">
      <w:pPr>
        <w:jc w:val="both"/>
      </w:pPr>
      <w:r w:rsidRPr="000C798B">
        <w:rPr>
          <w:b/>
          <w:bCs/>
        </w:rPr>
        <w:t xml:space="preserve">Observation 4: </w:t>
      </w:r>
      <w:r w:rsidRPr="000C798B">
        <w:t>when NG RAN exposes the information to UPF only and S</w:t>
      </w:r>
      <w:r w:rsidR="00B70875">
        <w:t>M</w:t>
      </w:r>
      <w:r w:rsidRPr="000C798B">
        <w:t xml:space="preserve">F does not receive notification, UE </w:t>
      </w:r>
      <w:proofErr w:type="spellStart"/>
      <w:r w:rsidRPr="000C798B">
        <w:t>can not</w:t>
      </w:r>
      <w:proofErr w:type="spellEnd"/>
      <w:r w:rsidRPr="000C798B">
        <w:t xml:space="preserve"> be informed </w:t>
      </w:r>
      <w:r w:rsidR="001946B1">
        <w:t xml:space="preserve">by SMF </w:t>
      </w:r>
      <w:r w:rsidRPr="000C798B">
        <w:t xml:space="preserve">about </w:t>
      </w:r>
      <w:r w:rsidR="002A43CA" w:rsidRPr="000C798B">
        <w:t>changes in QoS</w:t>
      </w:r>
      <w:r w:rsidRPr="000C798B">
        <w:t>.</w:t>
      </w:r>
    </w:p>
    <w:p w14:paraId="5554262F" w14:textId="77777777" w:rsidR="00E96754" w:rsidRPr="000C798B" w:rsidRDefault="00E96754" w:rsidP="00E96754">
      <w:pPr>
        <w:jc w:val="both"/>
        <w:rPr>
          <w:b/>
          <w:bCs/>
        </w:rPr>
      </w:pPr>
    </w:p>
    <w:p w14:paraId="1849C114" w14:textId="35594925" w:rsidR="00E96754" w:rsidRPr="000C798B" w:rsidRDefault="00E96754" w:rsidP="00E96754">
      <w:pPr>
        <w:jc w:val="both"/>
      </w:pPr>
      <w:r w:rsidRPr="000C798B">
        <w:rPr>
          <w:b/>
          <w:bCs/>
        </w:rPr>
        <w:t xml:space="preserve">Conclusion 4: </w:t>
      </w:r>
      <w:r w:rsidR="001946B1">
        <w:t>when</w:t>
      </w:r>
      <w:r w:rsidRPr="000C798B">
        <w:t xml:space="preserve"> information is provided by NG RAN to UPF for direct exposure, same information </w:t>
      </w:r>
      <w:r w:rsidR="009864FF">
        <w:t xml:space="preserve">may </w:t>
      </w:r>
      <w:r w:rsidRPr="000C798B">
        <w:t>need to be provided to SMF</w:t>
      </w:r>
      <w:r w:rsidR="009864FF">
        <w:t xml:space="preserve"> if it shall inform UE</w:t>
      </w:r>
      <w:r w:rsidRPr="000C798B">
        <w:t>.</w:t>
      </w:r>
      <w:r w:rsidR="002A43CA" w:rsidRPr="000C798B">
        <w:t xml:space="preserve"> Enhancements need to consider </w:t>
      </w:r>
      <w:r w:rsidR="001946B1">
        <w:t>the</w:t>
      </w:r>
      <w:r w:rsidR="002A43CA" w:rsidRPr="000C798B">
        <w:t xml:space="preserve"> duplication of notifications</w:t>
      </w:r>
      <w:r w:rsidR="00B70875">
        <w:t xml:space="preserve"> by RAN over two paths</w:t>
      </w:r>
      <w:r w:rsidR="009864FF">
        <w:t xml:space="preserve"> (to CP and to UPF)</w:t>
      </w:r>
      <w:r w:rsidR="002A43CA" w:rsidRPr="000C798B">
        <w:t>.</w:t>
      </w:r>
    </w:p>
    <w:p w14:paraId="6080D43C" w14:textId="77777777" w:rsidR="00E96754" w:rsidRPr="000C798B" w:rsidRDefault="00E96754" w:rsidP="00E96754">
      <w:pPr>
        <w:jc w:val="both"/>
      </w:pPr>
      <w:r w:rsidRPr="000C798B">
        <w:t xml:space="preserve"> </w:t>
      </w:r>
    </w:p>
    <w:bookmarkEnd w:id="1"/>
    <w:p w14:paraId="495AF5EF" w14:textId="77777777" w:rsidR="00E96754" w:rsidRPr="000C798B" w:rsidRDefault="00E96754" w:rsidP="00632838">
      <w:pPr>
        <w:jc w:val="both"/>
        <w:rPr>
          <w:b/>
          <w:bCs/>
        </w:rPr>
      </w:pPr>
    </w:p>
    <w:p w14:paraId="4199C07E" w14:textId="587CF4FB" w:rsidR="00632838" w:rsidRPr="000C798B" w:rsidRDefault="00632838" w:rsidP="00632838">
      <w:pPr>
        <w:jc w:val="both"/>
      </w:pPr>
      <w:proofErr w:type="gramStart"/>
      <w:r w:rsidRPr="000C798B">
        <w:rPr>
          <w:b/>
          <w:bCs/>
        </w:rPr>
        <w:t>Final conclusion</w:t>
      </w:r>
      <w:proofErr w:type="gramEnd"/>
      <w:r w:rsidRPr="000C798B">
        <w:rPr>
          <w:b/>
          <w:bCs/>
        </w:rPr>
        <w:t xml:space="preserve">: </w:t>
      </w:r>
      <w:r w:rsidR="00E96754" w:rsidRPr="000C798B">
        <w:t xml:space="preserve">Release 17 already supports exposure of QNC information to AF/NEF. </w:t>
      </w:r>
      <w:r w:rsidR="002A43CA" w:rsidRPr="000C798B">
        <w:t xml:space="preserve">QoS Notification is a rather complex functionality and </w:t>
      </w:r>
      <w:r w:rsidRPr="000C798B">
        <w:t xml:space="preserve">UPF Direct exposure of QNC </w:t>
      </w:r>
      <w:r w:rsidR="00E96754" w:rsidRPr="000C798B">
        <w:t xml:space="preserve">information </w:t>
      </w:r>
      <w:r w:rsidRPr="000C798B">
        <w:t xml:space="preserve">is another alternative </w:t>
      </w:r>
      <w:r w:rsidR="00E96754" w:rsidRPr="000C798B">
        <w:t>for the same use case</w:t>
      </w:r>
      <w:r w:rsidR="009864FF">
        <w:t xml:space="preserve"> where value may be the signalling path reduction</w:t>
      </w:r>
      <w:r w:rsidR="002A43CA" w:rsidRPr="000C798B">
        <w:t>.</w:t>
      </w:r>
      <w:r w:rsidR="009864FF">
        <w:t xml:space="preserve"> </w:t>
      </w:r>
      <w:proofErr w:type="gramStart"/>
      <w:r w:rsidR="009864FF">
        <w:t>But,</w:t>
      </w:r>
      <w:proofErr w:type="gramEnd"/>
      <w:r w:rsidR="009864FF">
        <w:t xml:space="preserve"> the notification may still be needed by SMF, and t</w:t>
      </w:r>
      <w:r w:rsidR="009864FF" w:rsidRPr="000C798B">
        <w:t xml:space="preserve">o pair </w:t>
      </w:r>
      <w:r w:rsidR="009864FF">
        <w:t xml:space="preserve">the information provided over SMF/PCF path, additional </w:t>
      </w:r>
      <w:r w:rsidR="002A43CA" w:rsidRPr="000C798B">
        <w:t>information need</w:t>
      </w:r>
      <w:r w:rsidR="009864FF">
        <w:t>s to be cascaded on the signalling interfaces to NG-RAN (or UPF). Summarising, QNC exposure by UPF adds system complexity and it is of unclear added value.</w:t>
      </w:r>
    </w:p>
    <w:p w14:paraId="427A867A" w14:textId="77777777" w:rsidR="00632838" w:rsidRPr="000C798B" w:rsidRDefault="00632838" w:rsidP="00632838">
      <w:pPr>
        <w:jc w:val="both"/>
        <w:rPr>
          <w:b/>
          <w:bCs/>
        </w:rPr>
      </w:pPr>
    </w:p>
    <w:p w14:paraId="7185D4F4" w14:textId="77777777" w:rsidR="00C027C1" w:rsidRPr="000C798B" w:rsidRDefault="00632838" w:rsidP="00E7081F">
      <w:pPr>
        <w:jc w:val="both"/>
        <w:rPr>
          <w:b/>
          <w:bCs/>
        </w:rPr>
      </w:pPr>
      <w:r w:rsidRPr="000C798B">
        <w:rPr>
          <w:b/>
          <w:bCs/>
        </w:rPr>
        <w:t xml:space="preserve">Proposal: </w:t>
      </w:r>
      <w:r w:rsidR="005910F6" w:rsidRPr="000C798B">
        <w:t>do not</w:t>
      </w:r>
      <w:r w:rsidRPr="000C798B">
        <w:t xml:space="preserve"> </w:t>
      </w:r>
      <w:r w:rsidR="002A43CA" w:rsidRPr="000C798B">
        <w:t>include direct exposure of QNC information via UPF in Release 18.</w:t>
      </w:r>
    </w:p>
    <w:p w14:paraId="36477E4A" w14:textId="77777777" w:rsidR="000C798B" w:rsidRPr="000C798B" w:rsidRDefault="000C798B" w:rsidP="00E7081F">
      <w:pPr>
        <w:jc w:val="both"/>
        <w:rPr>
          <w:b/>
          <w:bCs/>
        </w:rPr>
      </w:pPr>
    </w:p>
    <w:p w14:paraId="7FE490F5" w14:textId="77777777" w:rsidR="001B2846" w:rsidRDefault="001B2846" w:rsidP="001B2846">
      <w:pPr>
        <w:jc w:val="both"/>
      </w:pPr>
      <w:r>
        <w:t>CRs have been submitted that implement this proposal: 3923 r3 and 3887 r3 to TS 23.501 and 0877 r3 to TS 23.503</w:t>
      </w:r>
    </w:p>
    <w:p w14:paraId="6FC4BB37" w14:textId="53D079FC" w:rsidR="000C798B" w:rsidRPr="000C798B" w:rsidRDefault="000C798B" w:rsidP="001B2846">
      <w:pPr>
        <w:jc w:val="both"/>
        <w:rPr>
          <w:bCs/>
        </w:rPr>
      </w:pPr>
    </w:p>
    <w:sectPr w:rsidR="000C798B" w:rsidRPr="000C798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F7DF1" w14:textId="77777777" w:rsidR="00B2123B" w:rsidRDefault="00B2123B">
      <w:r>
        <w:separator/>
      </w:r>
    </w:p>
  </w:endnote>
  <w:endnote w:type="continuationSeparator" w:id="0">
    <w:p w14:paraId="54EB35D1" w14:textId="77777777" w:rsidR="00B2123B" w:rsidRDefault="00B2123B">
      <w:r>
        <w:continuationSeparator/>
      </w:r>
    </w:p>
  </w:endnote>
  <w:endnote w:type="continuationNotice" w:id="1">
    <w:p w14:paraId="65D2D378" w14:textId="77777777" w:rsidR="00B2123B" w:rsidRDefault="00B21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7A2DE" w14:textId="77777777" w:rsidR="00B2123B" w:rsidRDefault="00B2123B">
      <w:r>
        <w:separator/>
      </w:r>
    </w:p>
  </w:footnote>
  <w:footnote w:type="continuationSeparator" w:id="0">
    <w:p w14:paraId="2F8D11DC" w14:textId="77777777" w:rsidR="00B2123B" w:rsidRDefault="00B2123B">
      <w:r>
        <w:continuationSeparator/>
      </w:r>
    </w:p>
  </w:footnote>
  <w:footnote w:type="continuationNotice" w:id="1">
    <w:p w14:paraId="6EA098FD" w14:textId="77777777" w:rsidR="00B2123B" w:rsidRDefault="00B212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9E73C2"/>
    <w:multiLevelType w:val="hybridMultilevel"/>
    <w:tmpl w:val="1D5A9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B3"/>
      <w:lvlText w:val=""/>
      <w:lvlJc w:val="left"/>
      <w:pPr>
        <w:tabs>
          <w:tab w:val="num" w:pos="0"/>
        </w:tabs>
        <w:ind w:left="1728" w:hanging="288"/>
      </w:pPr>
      <w:rPr>
        <w:rFonts w:ascii="Monotype Sorts" w:hAnsi="Monotype Sorts" w:hint="default"/>
      </w:rPr>
    </w:lvl>
  </w:abstractNum>
  <w:abstractNum w:abstractNumId="13" w15:restartNumberingAfterBreak="0">
    <w:nsid w:val="234D66BB"/>
    <w:multiLevelType w:val="hybridMultilevel"/>
    <w:tmpl w:val="DB1084A0"/>
    <w:lvl w:ilvl="0" w:tplc="E4D6A06C">
      <w:start w:val="1"/>
      <w:numFmt w:val="decimal"/>
      <w:lvlText w:val="%1)"/>
      <w:lvlJc w:val="left"/>
      <w:pPr>
        <w:ind w:left="930" w:hanging="57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083D64"/>
    <w:multiLevelType w:val="hybridMultilevel"/>
    <w:tmpl w:val="BD5CEA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B666804"/>
    <w:multiLevelType w:val="hybridMultilevel"/>
    <w:tmpl w:val="A9F21DD2"/>
    <w:lvl w:ilvl="0" w:tplc="797E3B76">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0524C9"/>
    <w:multiLevelType w:val="hybridMultilevel"/>
    <w:tmpl w:val="C5B67F8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AA7DEB"/>
    <w:multiLevelType w:val="hybridMultilevel"/>
    <w:tmpl w:val="5960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0"/>
  </w:num>
  <w:num w:numId="17">
    <w:abstractNumId w:val="11"/>
  </w:num>
  <w:num w:numId="18">
    <w:abstractNumId w:val="15"/>
  </w:num>
  <w:num w:numId="19">
    <w:abstractNumId w:val="14"/>
  </w:num>
  <w:num w:numId="20">
    <w:abstractNumId w:val="21"/>
  </w:num>
  <w:num w:numId="21">
    <w:abstractNumId w:val="13"/>
  </w:num>
  <w:num w:numId="2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4752A"/>
    <w:rsid w:val="00051102"/>
    <w:rsid w:val="000534DD"/>
    <w:rsid w:val="00066AAD"/>
    <w:rsid w:val="00077A67"/>
    <w:rsid w:val="000853EA"/>
    <w:rsid w:val="00092844"/>
    <w:rsid w:val="00095DCB"/>
    <w:rsid w:val="000A468F"/>
    <w:rsid w:val="000B08DF"/>
    <w:rsid w:val="000B70AE"/>
    <w:rsid w:val="000C4018"/>
    <w:rsid w:val="000C481E"/>
    <w:rsid w:val="000C6CA1"/>
    <w:rsid w:val="000C798B"/>
    <w:rsid w:val="000E1A9D"/>
    <w:rsid w:val="000E7FEC"/>
    <w:rsid w:val="000F08AB"/>
    <w:rsid w:val="000F2149"/>
    <w:rsid w:val="000F4E43"/>
    <w:rsid w:val="00105ADF"/>
    <w:rsid w:val="00121BEE"/>
    <w:rsid w:val="00124717"/>
    <w:rsid w:val="001269B9"/>
    <w:rsid w:val="00127D76"/>
    <w:rsid w:val="00133547"/>
    <w:rsid w:val="00142757"/>
    <w:rsid w:val="00175A43"/>
    <w:rsid w:val="00185D30"/>
    <w:rsid w:val="00187714"/>
    <w:rsid w:val="0019075D"/>
    <w:rsid w:val="001946B1"/>
    <w:rsid w:val="001A306C"/>
    <w:rsid w:val="001B2846"/>
    <w:rsid w:val="001B6F75"/>
    <w:rsid w:val="001B7D46"/>
    <w:rsid w:val="001C1B1A"/>
    <w:rsid w:val="001C605D"/>
    <w:rsid w:val="001D0603"/>
    <w:rsid w:val="001D71CA"/>
    <w:rsid w:val="001D755F"/>
    <w:rsid w:val="001E0816"/>
    <w:rsid w:val="001E35A4"/>
    <w:rsid w:val="001E3D72"/>
    <w:rsid w:val="001E65C3"/>
    <w:rsid w:val="001E6F25"/>
    <w:rsid w:val="001F121E"/>
    <w:rsid w:val="0020601E"/>
    <w:rsid w:val="0020660E"/>
    <w:rsid w:val="0020770A"/>
    <w:rsid w:val="0022103D"/>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A43CA"/>
    <w:rsid w:val="002B555A"/>
    <w:rsid w:val="002C09B8"/>
    <w:rsid w:val="002E07ED"/>
    <w:rsid w:val="002E1DA9"/>
    <w:rsid w:val="002E586D"/>
    <w:rsid w:val="002F03F1"/>
    <w:rsid w:val="003007F7"/>
    <w:rsid w:val="0031165A"/>
    <w:rsid w:val="00324937"/>
    <w:rsid w:val="00343BBE"/>
    <w:rsid w:val="00344778"/>
    <w:rsid w:val="00377126"/>
    <w:rsid w:val="00381387"/>
    <w:rsid w:val="003856A3"/>
    <w:rsid w:val="00387EBE"/>
    <w:rsid w:val="00397C81"/>
    <w:rsid w:val="003A4C02"/>
    <w:rsid w:val="003C280F"/>
    <w:rsid w:val="003C464C"/>
    <w:rsid w:val="003C6ED3"/>
    <w:rsid w:val="003E015B"/>
    <w:rsid w:val="003F396C"/>
    <w:rsid w:val="00416573"/>
    <w:rsid w:val="00423E0E"/>
    <w:rsid w:val="00427A92"/>
    <w:rsid w:val="00430812"/>
    <w:rsid w:val="004319F4"/>
    <w:rsid w:val="00432971"/>
    <w:rsid w:val="00434917"/>
    <w:rsid w:val="0045420C"/>
    <w:rsid w:val="00455069"/>
    <w:rsid w:val="004611F6"/>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B7309"/>
    <w:rsid w:val="004C2A40"/>
    <w:rsid w:val="004D6C05"/>
    <w:rsid w:val="004E592D"/>
    <w:rsid w:val="004E7F6A"/>
    <w:rsid w:val="004F4A64"/>
    <w:rsid w:val="005114D7"/>
    <w:rsid w:val="005124BC"/>
    <w:rsid w:val="00514789"/>
    <w:rsid w:val="005148A5"/>
    <w:rsid w:val="00515908"/>
    <w:rsid w:val="00522B64"/>
    <w:rsid w:val="005309CB"/>
    <w:rsid w:val="005335A4"/>
    <w:rsid w:val="00547EA9"/>
    <w:rsid w:val="00551D6A"/>
    <w:rsid w:val="00557A36"/>
    <w:rsid w:val="00560076"/>
    <w:rsid w:val="00561E4D"/>
    <w:rsid w:val="00571D64"/>
    <w:rsid w:val="00574CB5"/>
    <w:rsid w:val="00584B08"/>
    <w:rsid w:val="00586194"/>
    <w:rsid w:val="00587BF4"/>
    <w:rsid w:val="005910F6"/>
    <w:rsid w:val="00595688"/>
    <w:rsid w:val="0059661B"/>
    <w:rsid w:val="005A226C"/>
    <w:rsid w:val="005C38C8"/>
    <w:rsid w:val="005D0FCF"/>
    <w:rsid w:val="005E3010"/>
    <w:rsid w:val="00600780"/>
    <w:rsid w:val="00610219"/>
    <w:rsid w:val="0062301C"/>
    <w:rsid w:val="00632838"/>
    <w:rsid w:val="0064001D"/>
    <w:rsid w:val="00640B62"/>
    <w:rsid w:val="00641C7C"/>
    <w:rsid w:val="006531E9"/>
    <w:rsid w:val="00656745"/>
    <w:rsid w:val="00666C42"/>
    <w:rsid w:val="006728A3"/>
    <w:rsid w:val="00672C26"/>
    <w:rsid w:val="006759EE"/>
    <w:rsid w:val="0068444D"/>
    <w:rsid w:val="006971B4"/>
    <w:rsid w:val="006A2DDD"/>
    <w:rsid w:val="006A447F"/>
    <w:rsid w:val="006B389A"/>
    <w:rsid w:val="006C17FB"/>
    <w:rsid w:val="006C5B43"/>
    <w:rsid w:val="006D0D25"/>
    <w:rsid w:val="006D0D7C"/>
    <w:rsid w:val="006E17FC"/>
    <w:rsid w:val="006E5E5B"/>
    <w:rsid w:val="006F1B00"/>
    <w:rsid w:val="00704118"/>
    <w:rsid w:val="007114BF"/>
    <w:rsid w:val="00726FC3"/>
    <w:rsid w:val="007315D8"/>
    <w:rsid w:val="00741C17"/>
    <w:rsid w:val="007423E4"/>
    <w:rsid w:val="00742EA8"/>
    <w:rsid w:val="0074309D"/>
    <w:rsid w:val="00743433"/>
    <w:rsid w:val="00752AD3"/>
    <w:rsid w:val="007577DC"/>
    <w:rsid w:val="007850F6"/>
    <w:rsid w:val="0079169F"/>
    <w:rsid w:val="00796021"/>
    <w:rsid w:val="007A1FE0"/>
    <w:rsid w:val="007B1641"/>
    <w:rsid w:val="007C33CA"/>
    <w:rsid w:val="007E233B"/>
    <w:rsid w:val="007E2F26"/>
    <w:rsid w:val="007E3DD4"/>
    <w:rsid w:val="007E5AA3"/>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045"/>
    <w:rsid w:val="0085609C"/>
    <w:rsid w:val="008561F0"/>
    <w:rsid w:val="0085651D"/>
    <w:rsid w:val="00862B6A"/>
    <w:rsid w:val="0086580B"/>
    <w:rsid w:val="0086711C"/>
    <w:rsid w:val="008723D1"/>
    <w:rsid w:val="008810E7"/>
    <w:rsid w:val="00883AF1"/>
    <w:rsid w:val="00884420"/>
    <w:rsid w:val="008A6165"/>
    <w:rsid w:val="008A6C7D"/>
    <w:rsid w:val="008A74C0"/>
    <w:rsid w:val="008B2BBD"/>
    <w:rsid w:val="008C5A45"/>
    <w:rsid w:val="008D0E9A"/>
    <w:rsid w:val="008E41DD"/>
    <w:rsid w:val="008F2FF6"/>
    <w:rsid w:val="00901C74"/>
    <w:rsid w:val="009021C7"/>
    <w:rsid w:val="00902BBB"/>
    <w:rsid w:val="00906004"/>
    <w:rsid w:val="00914765"/>
    <w:rsid w:val="00923E7C"/>
    <w:rsid w:val="00926EDF"/>
    <w:rsid w:val="00935CE3"/>
    <w:rsid w:val="0094316A"/>
    <w:rsid w:val="00945CF5"/>
    <w:rsid w:val="00951114"/>
    <w:rsid w:val="00951722"/>
    <w:rsid w:val="009757F5"/>
    <w:rsid w:val="00981150"/>
    <w:rsid w:val="009864FF"/>
    <w:rsid w:val="0099357B"/>
    <w:rsid w:val="00996DAA"/>
    <w:rsid w:val="009A6DA6"/>
    <w:rsid w:val="009A7366"/>
    <w:rsid w:val="009B003E"/>
    <w:rsid w:val="009B349E"/>
    <w:rsid w:val="009B7846"/>
    <w:rsid w:val="009C10AC"/>
    <w:rsid w:val="009C2467"/>
    <w:rsid w:val="009C5455"/>
    <w:rsid w:val="009D430F"/>
    <w:rsid w:val="009D4CBF"/>
    <w:rsid w:val="009D4F3B"/>
    <w:rsid w:val="009D7AE7"/>
    <w:rsid w:val="009E171F"/>
    <w:rsid w:val="009E1BD0"/>
    <w:rsid w:val="009E3F3D"/>
    <w:rsid w:val="009F2776"/>
    <w:rsid w:val="009F4667"/>
    <w:rsid w:val="009F71AF"/>
    <w:rsid w:val="009F76A3"/>
    <w:rsid w:val="009F7F20"/>
    <w:rsid w:val="00A04076"/>
    <w:rsid w:val="00A11357"/>
    <w:rsid w:val="00A16E29"/>
    <w:rsid w:val="00A222AC"/>
    <w:rsid w:val="00A3417B"/>
    <w:rsid w:val="00A3434A"/>
    <w:rsid w:val="00A441B5"/>
    <w:rsid w:val="00A50158"/>
    <w:rsid w:val="00A63F0D"/>
    <w:rsid w:val="00A7216C"/>
    <w:rsid w:val="00A80196"/>
    <w:rsid w:val="00AA1F7F"/>
    <w:rsid w:val="00AA3C45"/>
    <w:rsid w:val="00AA7EEF"/>
    <w:rsid w:val="00AC1FC1"/>
    <w:rsid w:val="00AC50B2"/>
    <w:rsid w:val="00AC6962"/>
    <w:rsid w:val="00AD03D0"/>
    <w:rsid w:val="00AD7C4E"/>
    <w:rsid w:val="00AE1BD2"/>
    <w:rsid w:val="00AE500E"/>
    <w:rsid w:val="00AF5D18"/>
    <w:rsid w:val="00B03E42"/>
    <w:rsid w:val="00B050F4"/>
    <w:rsid w:val="00B060B9"/>
    <w:rsid w:val="00B111AC"/>
    <w:rsid w:val="00B11FCB"/>
    <w:rsid w:val="00B2123B"/>
    <w:rsid w:val="00B31FE9"/>
    <w:rsid w:val="00B33565"/>
    <w:rsid w:val="00B338B2"/>
    <w:rsid w:val="00B33FE3"/>
    <w:rsid w:val="00B4108F"/>
    <w:rsid w:val="00B50041"/>
    <w:rsid w:val="00B51FDA"/>
    <w:rsid w:val="00B56531"/>
    <w:rsid w:val="00B70875"/>
    <w:rsid w:val="00B74B4C"/>
    <w:rsid w:val="00B81AA1"/>
    <w:rsid w:val="00B92BA7"/>
    <w:rsid w:val="00BA29CD"/>
    <w:rsid w:val="00BB3A7A"/>
    <w:rsid w:val="00BC098A"/>
    <w:rsid w:val="00BC18A5"/>
    <w:rsid w:val="00BD5AB1"/>
    <w:rsid w:val="00BE3B79"/>
    <w:rsid w:val="00BE7C64"/>
    <w:rsid w:val="00BF044C"/>
    <w:rsid w:val="00C027C1"/>
    <w:rsid w:val="00C157BC"/>
    <w:rsid w:val="00C230D5"/>
    <w:rsid w:val="00C23B4B"/>
    <w:rsid w:val="00C25B1D"/>
    <w:rsid w:val="00C260AC"/>
    <w:rsid w:val="00C27E6A"/>
    <w:rsid w:val="00C3304B"/>
    <w:rsid w:val="00C33343"/>
    <w:rsid w:val="00C4047B"/>
    <w:rsid w:val="00C4081E"/>
    <w:rsid w:val="00C42F45"/>
    <w:rsid w:val="00C431A0"/>
    <w:rsid w:val="00C47105"/>
    <w:rsid w:val="00C54E56"/>
    <w:rsid w:val="00C55D6B"/>
    <w:rsid w:val="00C62595"/>
    <w:rsid w:val="00C7637A"/>
    <w:rsid w:val="00C77E04"/>
    <w:rsid w:val="00C8238D"/>
    <w:rsid w:val="00C831C8"/>
    <w:rsid w:val="00C834E7"/>
    <w:rsid w:val="00C83693"/>
    <w:rsid w:val="00C84A42"/>
    <w:rsid w:val="00C84B3F"/>
    <w:rsid w:val="00C9202D"/>
    <w:rsid w:val="00CB264A"/>
    <w:rsid w:val="00CC2A7D"/>
    <w:rsid w:val="00CC7E4D"/>
    <w:rsid w:val="00CD5E5C"/>
    <w:rsid w:val="00CF202C"/>
    <w:rsid w:val="00D003A2"/>
    <w:rsid w:val="00D03077"/>
    <w:rsid w:val="00D05B68"/>
    <w:rsid w:val="00D06DB1"/>
    <w:rsid w:val="00D101B2"/>
    <w:rsid w:val="00D12D7D"/>
    <w:rsid w:val="00D15946"/>
    <w:rsid w:val="00D24C2E"/>
    <w:rsid w:val="00D24EB9"/>
    <w:rsid w:val="00D344DB"/>
    <w:rsid w:val="00D424DB"/>
    <w:rsid w:val="00D439CC"/>
    <w:rsid w:val="00D5113A"/>
    <w:rsid w:val="00D51F9F"/>
    <w:rsid w:val="00D60729"/>
    <w:rsid w:val="00D60A4F"/>
    <w:rsid w:val="00D611AB"/>
    <w:rsid w:val="00D70CD5"/>
    <w:rsid w:val="00D73687"/>
    <w:rsid w:val="00D83C64"/>
    <w:rsid w:val="00D94A0C"/>
    <w:rsid w:val="00D95955"/>
    <w:rsid w:val="00D96DC7"/>
    <w:rsid w:val="00DA0214"/>
    <w:rsid w:val="00DA75CA"/>
    <w:rsid w:val="00DB11A9"/>
    <w:rsid w:val="00DB7D78"/>
    <w:rsid w:val="00DC1557"/>
    <w:rsid w:val="00DC471B"/>
    <w:rsid w:val="00DD3BA5"/>
    <w:rsid w:val="00DD788E"/>
    <w:rsid w:val="00DE24B5"/>
    <w:rsid w:val="00DF0595"/>
    <w:rsid w:val="00DF5F3E"/>
    <w:rsid w:val="00E0546B"/>
    <w:rsid w:val="00E05D24"/>
    <w:rsid w:val="00E1525A"/>
    <w:rsid w:val="00E1676B"/>
    <w:rsid w:val="00E210DB"/>
    <w:rsid w:val="00E2173E"/>
    <w:rsid w:val="00E424EA"/>
    <w:rsid w:val="00E50C8B"/>
    <w:rsid w:val="00E536F5"/>
    <w:rsid w:val="00E66480"/>
    <w:rsid w:val="00E701EF"/>
    <w:rsid w:val="00E7081F"/>
    <w:rsid w:val="00E74294"/>
    <w:rsid w:val="00E74A33"/>
    <w:rsid w:val="00E805E8"/>
    <w:rsid w:val="00E87510"/>
    <w:rsid w:val="00E9373D"/>
    <w:rsid w:val="00E96754"/>
    <w:rsid w:val="00EA0E76"/>
    <w:rsid w:val="00EA3D34"/>
    <w:rsid w:val="00EA651F"/>
    <w:rsid w:val="00EC13E9"/>
    <w:rsid w:val="00EC5CB1"/>
    <w:rsid w:val="00ED50EA"/>
    <w:rsid w:val="00EE3074"/>
    <w:rsid w:val="00EF3528"/>
    <w:rsid w:val="00EF6D04"/>
    <w:rsid w:val="00F04653"/>
    <w:rsid w:val="00F06AB8"/>
    <w:rsid w:val="00F33ED0"/>
    <w:rsid w:val="00F353A7"/>
    <w:rsid w:val="00F35917"/>
    <w:rsid w:val="00F374D3"/>
    <w:rsid w:val="00F62570"/>
    <w:rsid w:val="00F76579"/>
    <w:rsid w:val="00F8237B"/>
    <w:rsid w:val="00F8271C"/>
    <w:rsid w:val="00F82745"/>
    <w:rsid w:val="00F865BF"/>
    <w:rsid w:val="00F92DEA"/>
    <w:rsid w:val="00F96B97"/>
    <w:rsid w:val="00F974F7"/>
    <w:rsid w:val="00FB231D"/>
    <w:rsid w:val="00FB6CD7"/>
    <w:rsid w:val="00FC2901"/>
    <w:rsid w:val="00FD3388"/>
    <w:rsid w:val="00FE3A23"/>
    <w:rsid w:val="00FE52C4"/>
    <w:rsid w:val="00FE750B"/>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5E672"/>
  <w15:chartTrackingRefBased/>
  <w15:docId w15:val="{9CB07DC6-1C51-42AB-AD7F-BCB324D8E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52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C481E"/>
    <w:rPr>
      <w:lang w:val="en-GB" w:eastAsia="en-US"/>
    </w:rPr>
  </w:style>
  <w:style w:type="character" w:customStyle="1" w:styleId="CRCoverPageZchn">
    <w:name w:val="CR Cover Page Zchn"/>
    <w:link w:val="CRCoverPage"/>
    <w:qFormat/>
    <w:locked/>
    <w:rsid w:val="00397C81"/>
    <w:rPr>
      <w:rFonts w:ascii="Arial" w:hAnsi="Arial" w:cs="Arial"/>
    </w:rPr>
  </w:style>
  <w:style w:type="paragraph" w:customStyle="1" w:styleId="CRCoverPage">
    <w:name w:val="CR Cover Page"/>
    <w:link w:val="CRCoverPageZchn"/>
    <w:qFormat/>
    <w:rsid w:val="00397C81"/>
    <w:pPr>
      <w:spacing w:after="120" w:line="259" w:lineRule="auto"/>
    </w:pPr>
    <w:rPr>
      <w:rFonts w:ascii="Arial" w:hAnsi="Arial" w:cs="Arial"/>
      <w:lang w:val="en-GB"/>
    </w:rPr>
  </w:style>
  <w:style w:type="paragraph" w:customStyle="1" w:styleId="B2">
    <w:name w:val="B2"/>
    <w:basedOn w:val="List2"/>
    <w:link w:val="B2Char"/>
    <w:rsid w:val="00E7081F"/>
    <w:pPr>
      <w:overflowPunct w:val="0"/>
      <w:autoSpaceDE w:val="0"/>
      <w:autoSpaceDN w:val="0"/>
      <w:adjustRightInd w:val="0"/>
      <w:spacing w:after="180"/>
      <w:ind w:left="851" w:hanging="284"/>
      <w:contextualSpacing w:val="0"/>
      <w:textAlignment w:val="baseline"/>
    </w:pPr>
    <w:rPr>
      <w:rFonts w:eastAsia="Times New Roman"/>
      <w:lang w:eastAsia="en-GB"/>
    </w:rPr>
  </w:style>
  <w:style w:type="paragraph" w:customStyle="1" w:styleId="B3">
    <w:name w:val="B3"/>
    <w:basedOn w:val="List3"/>
    <w:link w:val="B3Char2"/>
    <w:rsid w:val="00E7081F"/>
    <w:pPr>
      <w:numPr>
        <w:numId w:val="4"/>
      </w:numPr>
      <w:overflowPunct w:val="0"/>
      <w:autoSpaceDE w:val="0"/>
      <w:autoSpaceDN w:val="0"/>
      <w:adjustRightInd w:val="0"/>
      <w:spacing w:after="180"/>
      <w:contextualSpacing w:val="0"/>
      <w:textAlignment w:val="baseline"/>
    </w:pPr>
    <w:rPr>
      <w:rFonts w:eastAsia="Times New Roman"/>
      <w:lang w:eastAsia="en-GB"/>
    </w:rPr>
  </w:style>
  <w:style w:type="character" w:customStyle="1" w:styleId="B1Char">
    <w:name w:val="B1 Char"/>
    <w:link w:val="B1"/>
    <w:qFormat/>
    <w:rsid w:val="00E7081F"/>
    <w:rPr>
      <w:rFonts w:ascii="Arial" w:hAnsi="Arial"/>
      <w:lang w:val="en-GB"/>
    </w:rPr>
  </w:style>
  <w:style w:type="character" w:customStyle="1" w:styleId="B2Char">
    <w:name w:val="B2 Char"/>
    <w:link w:val="B2"/>
    <w:locked/>
    <w:rsid w:val="00E7081F"/>
    <w:rPr>
      <w:rFonts w:eastAsia="Times New Roman"/>
      <w:lang w:val="en-GB" w:eastAsia="en-GB"/>
    </w:rPr>
  </w:style>
  <w:style w:type="character" w:customStyle="1" w:styleId="B3Char2">
    <w:name w:val="B3 Char2"/>
    <w:link w:val="B3"/>
    <w:rsid w:val="00E7081F"/>
    <w:rPr>
      <w:rFonts w:eastAsia="Times New Roman"/>
      <w:lang w:val="en-GB" w:eastAsia="en-GB"/>
    </w:rPr>
  </w:style>
  <w:style w:type="paragraph" w:styleId="List2">
    <w:name w:val="List 2"/>
    <w:basedOn w:val="Normal"/>
    <w:uiPriority w:val="99"/>
    <w:semiHidden/>
    <w:unhideWhenUsed/>
    <w:rsid w:val="00E7081F"/>
    <w:pPr>
      <w:ind w:left="720" w:hanging="360"/>
      <w:contextualSpacing/>
    </w:pPr>
  </w:style>
  <w:style w:type="paragraph" w:styleId="List3">
    <w:name w:val="List 3"/>
    <w:basedOn w:val="Normal"/>
    <w:uiPriority w:val="99"/>
    <w:semiHidden/>
    <w:unhideWhenUsed/>
    <w:rsid w:val="00E7081F"/>
    <w:pPr>
      <w:ind w:left="1080" w:hanging="360"/>
      <w:contextualSpacing/>
    </w:pPr>
  </w:style>
  <w:style w:type="paragraph" w:customStyle="1" w:styleId="EditorsNote">
    <w:name w:val="Editor's Note"/>
    <w:basedOn w:val="Normal"/>
    <w:link w:val="EditorsNoteChar"/>
    <w:qFormat/>
    <w:rsid w:val="00856045"/>
    <w:pPr>
      <w:keepLines/>
      <w:spacing w:after="180"/>
      <w:ind w:left="1135" w:hanging="851"/>
    </w:pPr>
    <w:rPr>
      <w:color w:val="FF0000"/>
    </w:rPr>
  </w:style>
  <w:style w:type="character" w:customStyle="1" w:styleId="EditorsNoteChar">
    <w:name w:val="Editor's Note Char"/>
    <w:link w:val="EditorsNote"/>
    <w:qFormat/>
    <w:rsid w:val="00856045"/>
    <w:rPr>
      <w:color w:val="FF0000"/>
      <w:lang w:val="en-GB"/>
    </w:rPr>
  </w:style>
  <w:style w:type="paragraph" w:customStyle="1" w:styleId="NO">
    <w:name w:val="NO"/>
    <w:basedOn w:val="Normal"/>
    <w:link w:val="NOZchn"/>
    <w:rsid w:val="00D96DC7"/>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D96DC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72DDDF-1171-4A73-8592-50B9449DD2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4542B6-49BD-4E31-B77A-A2707F3AF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9</cp:revision>
  <cp:lastPrinted>2002-04-23T07:10:00Z</cp:lastPrinted>
  <dcterms:created xsi:type="dcterms:W3CDTF">2023-02-08T17:42:00Z</dcterms:created>
  <dcterms:modified xsi:type="dcterms:W3CDTF">2023-02-10T10:09:00Z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